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Business Requirements Document (BRD)</w:t>
      </w:r>
    </w:p>
    <w:p>
      <w:r>
        <w:rPr>
          <w:b/>
          <w:color w:val="C00000"/>
          <w:sz w:val="20"/>
        </w:rPr>
        <w:t>NOTE: This is a completed sample for reference. Replace all content with your actual project details.</w:t>
      </w:r>
    </w:p>
    <w:p/>
    <w:tbl>
      <w:tblPr>
        <w:tblStyle w:val="TableGrid"/>
        <w:tblW w:type="auto" w:w="0"/>
        <w:tblLook w:firstColumn="1" w:firstRow="1" w:lastColumn="0" w:lastRow="0" w:noHBand="0" w:noVBand="1" w:val="04A0"/>
      </w:tblPr>
      <w:tblGrid>
        <w:gridCol w:w="4320"/>
        <w:gridCol w:w="4320"/>
      </w:tblGrid>
      <w:tr>
        <w:tc>
          <w:tcPr>
            <w:tcW w:type="dxa" w:w="2268"/>
            <w:shd w:val="clear" w:color="auto" w:fill="D6E4F0"/>
          </w:tcPr>
          <w:p>
            <w:r>
              <w:t>Project Name</w:t>
            </w:r>
          </w:p>
        </w:tc>
        <w:tc>
          <w:tcPr>
            <w:tcW w:type="dxa" w:w="6803"/>
          </w:tcPr>
          <w:p>
            <w:r>
              <w:t>Order Management System Modernization</w:t>
            </w:r>
          </w:p>
        </w:tc>
      </w:tr>
      <w:tr>
        <w:tc>
          <w:tcPr>
            <w:tcW w:type="dxa" w:w="2268"/>
            <w:shd w:val="clear" w:color="auto" w:fill="D6E4F0"/>
          </w:tcPr>
          <w:p>
            <w:r>
              <w:t>Document No.</w:t>
            </w:r>
          </w:p>
        </w:tc>
        <w:tc>
          <w:tcPr>
            <w:tcW w:type="dxa" w:w="6803"/>
          </w:tcPr>
          <w:p>
            <w:r>
              <w:t>BRD-001</w:t>
            </w:r>
          </w:p>
        </w:tc>
      </w:tr>
      <w:tr>
        <w:tc>
          <w:tcPr>
            <w:tcW w:type="dxa" w:w="2268"/>
            <w:shd w:val="clear" w:color="auto" w:fill="D6E4F0"/>
          </w:tcPr>
          <w:p>
            <w:r>
              <w:t>Version</w:t>
            </w:r>
          </w:p>
        </w:tc>
        <w:tc>
          <w:tcPr>
            <w:tcW w:type="dxa" w:w="6803"/>
          </w:tcPr>
          <w:p>
            <w:r>
              <w:t>1.0</w:t>
            </w:r>
          </w:p>
        </w:tc>
      </w:tr>
      <w:tr>
        <w:tc>
          <w:tcPr>
            <w:tcW w:type="dxa" w:w="2268"/>
            <w:shd w:val="clear" w:color="auto" w:fill="D6E4F0"/>
          </w:tcPr>
          <w:p>
            <w:r>
              <w:t>Author</w:t>
            </w:r>
          </w:p>
        </w:tc>
        <w:tc>
          <w:tcPr>
            <w:tcW w:type="dxa" w:w="6803"/>
          </w:tcPr>
          <w:p>
            <w:r>
              <w:t>Jane Smith (Business Analyst)</w:t>
            </w:r>
          </w:p>
        </w:tc>
      </w:tr>
      <w:tr>
        <w:tc>
          <w:tcPr>
            <w:tcW w:type="dxa" w:w="2268"/>
            <w:shd w:val="clear" w:color="auto" w:fill="D6E4F0"/>
          </w:tcPr>
          <w:p>
            <w:r>
              <w:t>Date</w:t>
            </w:r>
          </w:p>
        </w:tc>
        <w:tc>
          <w:tcPr>
            <w:tcW w:type="dxa" w:w="6803"/>
          </w:tcPr>
          <w:p>
            <w:r>
              <w:t>June 1, 2026</w:t>
            </w:r>
          </w:p>
        </w:tc>
      </w:tr>
      <w:tr>
        <w:tc>
          <w:tcPr>
            <w:tcW w:type="dxa" w:w="2268"/>
            <w:shd w:val="clear" w:color="auto" w:fill="D6E4F0"/>
          </w:tcPr>
          <w:p>
            <w:r>
              <w:t>Status</w:t>
            </w:r>
          </w:p>
        </w:tc>
        <w:tc>
          <w:tcPr>
            <w:tcW w:type="dxa" w:w="6803"/>
          </w:tcPr>
          <w:p>
            <w:r>
              <w:t>Under Review</w:t>
            </w:r>
          </w:p>
        </w:tc>
      </w:tr>
    </w:tbl>
    <w:p/>
    <w:p>
      <w:pPr>
        <w:pStyle w:val="Heading1"/>
      </w:pPr>
      <w:r>
        <w:rPr>
          <w:color w:val="2E74B5"/>
        </w:rPr>
        <w:t>1. Executive Summary</w:t>
      </w:r>
    </w:p>
    <w:p>
      <w:r>
        <w:t>The current order management process relies on manual data entry across two separate systems, resulting in an average lead time of 48 hours from order receipt to shipment instruction. This project will modernize the Order Management System (OMS) and implement real-time API integration with ERP (SAP S/4HANA) and WMS to reduce processing time to within 8 hours. The initiative is expected to improve customer satisfaction and generate annual cost savings of $[X].</w:t>
      </w:r>
    </w:p>
    <w:p/>
    <w:p>
      <w:pPr>
        <w:pStyle w:val="Heading1"/>
      </w:pPr>
      <w:r>
        <w:rPr>
          <w:color w:val="2E74B5"/>
        </w:rPr>
        <w:t>2. Business Objectives &amp; Problem Statement</w:t>
      </w:r>
    </w:p>
    <w:tbl>
      <w:tblPr>
        <w:tblStyle w:val="TableGrid"/>
        <w:tblW w:type="auto" w:w="0"/>
        <w:tblLook w:firstColumn="1" w:firstRow="1" w:lastColumn="0" w:lastRow="0" w:noHBand="0" w:noVBand="1" w:val="04A0"/>
      </w:tblPr>
      <w:tblGrid>
        <w:gridCol w:w="4320"/>
        <w:gridCol w:w="4320"/>
      </w:tblGrid>
      <w:tr>
        <w:tc>
          <w:tcPr>
            <w:tcW w:type="dxa" w:w="2835"/>
            <w:shd w:val="clear" w:color="auto" w:fill="2E74B5"/>
          </w:tcPr>
          <w:p>
            <w:pPr>
              <w:jc w:val="center"/>
            </w:pPr>
            <w:r>
              <w:rPr>
                <w:b/>
                <w:color w:val="FFFFFF"/>
                <w:sz w:val="20"/>
              </w:rPr>
              <w:t>Item</w:t>
            </w:r>
          </w:p>
        </w:tc>
        <w:tc>
          <w:tcPr>
            <w:tcW w:type="dxa" w:w="6803"/>
            <w:shd w:val="clear" w:color="auto" w:fill="2E74B5"/>
          </w:tcPr>
          <w:p>
            <w:pPr>
              <w:jc w:val="center"/>
            </w:pPr>
            <w:r>
              <w:rPr>
                <w:b/>
                <w:color w:val="FFFFFF"/>
                <w:sz w:val="20"/>
              </w:rPr>
              <w:t>Details</w:t>
            </w:r>
          </w:p>
        </w:tc>
      </w:tr>
      <w:tr>
        <w:tc>
          <w:tcPr>
            <w:tcW w:type="dxa" w:w="2835"/>
          </w:tcPr>
          <w:p>
            <w:r>
              <w:rPr>
                <w:sz w:val="20"/>
              </w:rPr>
              <w:t>Current Problem</w:t>
            </w:r>
          </w:p>
        </w:tc>
        <w:tc>
          <w:tcPr>
            <w:tcW w:type="dxa" w:w="6803"/>
          </w:tcPr>
          <w:p>
            <w:r>
              <w:rPr>
                <w:sz w:val="20"/>
              </w:rPr>
              <w:t>- Duplicate data entry across the sales system and Excel causes an average of 15 input errors per month.</w:t>
              <w:br/>
              <w:t>- Order-to-shipment lead time averages 48 hours, resulting in increasing customer complaints.</w:t>
              <w:br/>
              <w:t>- Inventory data is out of sync between systems, causing chronic stock-outs and overstock situations.</w:t>
            </w:r>
          </w:p>
        </w:tc>
      </w:tr>
      <w:tr>
        <w:tc>
          <w:tcPr>
            <w:tcW w:type="dxa" w:w="2835"/>
            <w:shd w:val="clear" w:color="auto" w:fill="DEEAF1"/>
          </w:tcPr>
          <w:p>
            <w:r>
              <w:rPr>
                <w:sz w:val="20"/>
              </w:rPr>
              <w:t>Business Objective</w:t>
            </w:r>
          </w:p>
        </w:tc>
        <w:tc>
          <w:tcPr>
            <w:tcW w:type="dxa" w:w="6803"/>
            <w:shd w:val="clear" w:color="auto" w:fill="DEEAF1"/>
          </w:tcPr>
          <w:p>
            <w:r>
              <w:rPr>
                <w:sz w:val="20"/>
              </w:rPr>
              <w:t>- Fully automate order processing through real-time API integration with ERP and WMS.</w:t>
              <w:br/>
              <w:t>- Reduce order-to-shipment lead time from 48 hours to within 8 hours.</w:t>
              <w:br/>
              <w:t>- Eliminate input errors and improve inventory accuracy to 99.5% or above.</w:t>
            </w:r>
          </w:p>
        </w:tc>
      </w:tr>
      <w:tr>
        <w:tc>
          <w:tcPr>
            <w:tcW w:type="dxa" w:w="2835"/>
          </w:tcPr>
          <w:p>
            <w:r>
              <w:rPr>
                <w:sz w:val="20"/>
              </w:rPr>
              <w:t>Expected Outcome (KPI)</w:t>
            </w:r>
          </w:p>
        </w:tc>
        <w:tc>
          <w:tcPr>
            <w:tcW w:type="dxa" w:w="6803"/>
          </w:tcPr>
          <w:p>
            <w:r>
              <w:rPr>
                <w:sz w:val="20"/>
              </w:rPr>
              <w:t>- Order processing lead time: 48 hrs → within 8 hrs (by [Target Date])</w:t>
              <w:br/>
              <w:t>- Input error count: 15/month → 0/month</w:t>
              <w:br/>
              <w:t>- Inventory accuracy: [Current]% → 99.5% or above</w:t>
              <w:br/>
              <w:t>- Customer Satisfaction Score (CSAT): [Current] → [Target] or above</w:t>
            </w:r>
          </w:p>
        </w:tc>
      </w:tr>
      <w:tr>
        <w:tc>
          <w:tcPr>
            <w:tcW w:type="dxa" w:w="2835"/>
            <w:shd w:val="clear" w:color="auto" w:fill="DEEAF1"/>
          </w:tcPr>
          <w:p>
            <w:r>
              <w:rPr>
                <w:sz w:val="20"/>
              </w:rPr>
              <w:t>Priority</w:t>
            </w:r>
          </w:p>
        </w:tc>
        <w:tc>
          <w:tcPr>
            <w:tcW w:type="dxa" w:w="6803"/>
            <w:shd w:val="clear" w:color="auto" w:fill="DEEAF1"/>
          </w:tcPr>
          <w:p>
            <w:r>
              <w:rPr>
                <w:sz w:val="20"/>
              </w:rPr>
              <w:t>High</w:t>
            </w:r>
          </w:p>
        </w:tc>
      </w:tr>
    </w:tbl>
    <w:p/>
    <w:p>
      <w:pPr>
        <w:pStyle w:val="Heading1"/>
      </w:pPr>
      <w:r>
        <w:rPr>
          <w:color w:val="2E74B5"/>
        </w:rPr>
        <w:t>3. Scope</w:t>
      </w:r>
    </w:p>
    <w:p>
      <w:pPr>
        <w:pStyle w:val="Heading2"/>
      </w:pPr>
      <w:r>
        <w:rPr>
          <w:color w:val="2E74B5"/>
        </w:rPr>
        <w:t>In Scope</w:t>
      </w:r>
    </w:p>
    <w:p>
      <w:pPr>
        <w:pStyle w:val="ListBullet"/>
      </w:pPr>
      <w:r>
        <w:rPr>
          <w:sz w:val="20"/>
        </w:rPr>
        <w:t>Development of a new order management UI (create, edit, search, and list orders)</w:t>
      </w:r>
    </w:p>
    <w:p>
      <w:pPr>
        <w:pStyle w:val="ListBullet"/>
      </w:pPr>
      <w:r>
        <w:rPr>
          <w:sz w:val="20"/>
        </w:rPr>
        <w:t>Real-time API integration with ERP (SAP S/4HANA) for inventory reservation</w:t>
      </w:r>
    </w:p>
    <w:p>
      <w:pPr>
        <w:pStyle w:val="ListBullet"/>
      </w:pPr>
      <w:r>
        <w:rPr>
          <w:sz w:val="20"/>
        </w:rPr>
        <w:t>Automated shipment instruction transmission to WMS upon inventory confirmation</w:t>
      </w:r>
    </w:p>
    <w:p>
      <w:pPr>
        <w:pStyle w:val="ListBullet"/>
      </w:pPr>
      <w:r>
        <w:rPr>
          <w:sz w:val="20"/>
        </w:rPr>
        <w:t>Automatic order status updates and notification features</w:t>
      </w:r>
    </w:p>
    <w:p>
      <w:pPr>
        <w:pStyle w:val="ListBullet"/>
      </w:pPr>
      <w:r>
        <w:rPr>
          <w:sz w:val="20"/>
        </w:rPr>
        <w:t>Admin dashboard for daily order volume and lead time visualization</w:t>
      </w:r>
    </w:p>
    <w:p>
      <w:pPr>
        <w:pStyle w:val="ListBullet"/>
      </w:pPr>
      <w:r>
        <w:rPr>
          <w:sz w:val="20"/>
        </w:rPr>
        <w:t>Migration of historical order data (past 3 years)</w:t>
      </w:r>
    </w:p>
    <w:p>
      <w:pPr>
        <w:pStyle w:val="Heading2"/>
      </w:pPr>
      <w:r>
        <w:rPr>
          <w:color w:val="2E74B5"/>
        </w:rPr>
        <w:t>Out of Scope</w:t>
      </w:r>
    </w:p>
    <w:p>
      <w:pPr>
        <w:pStyle w:val="ListBullet"/>
      </w:pPr>
      <w:r>
        <w:rPr>
          <w:sz w:val="20"/>
        </w:rPr>
        <w:t>Modifications to ERP and WMS core systems (API integration only)</w:t>
      </w:r>
    </w:p>
    <w:p>
      <w:pPr>
        <w:pStyle w:val="ListBullet"/>
      </w:pPr>
      <w:r>
        <w:rPr>
          <w:sz w:val="20"/>
        </w:rPr>
        <w:t>Billing and payment processing features (deferred to Phase 2)</w:t>
      </w:r>
    </w:p>
    <w:p>
      <w:pPr>
        <w:pStyle w:val="ListBullet"/>
      </w:pPr>
      <w:r>
        <w:rPr>
          <w:sz w:val="20"/>
        </w:rPr>
        <w:t>Multi-language support for international offices (deferred to Phase 2)</w:t>
      </w:r>
    </w:p>
    <w:p>
      <w:pPr>
        <w:pStyle w:val="ListBullet"/>
      </w:pPr>
      <w:r>
        <w:rPr>
          <w:sz w:val="20"/>
        </w:rPr>
        <w:t>Mobile application version (deferred to Phase 2)</w:t>
      </w:r>
    </w:p>
    <w:p/>
    <w:p>
      <w:pPr>
        <w:pStyle w:val="Heading1"/>
      </w:pPr>
      <w:r>
        <w:rPr>
          <w:color w:val="2E74B5"/>
        </w:rPr>
        <w:t>4. Functional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134"/>
            <w:shd w:val="clear" w:color="auto" w:fill="2E74B5"/>
          </w:tcPr>
          <w:p>
            <w:pPr>
              <w:jc w:val="center"/>
            </w:pPr>
            <w:r>
              <w:rPr>
                <w:b/>
                <w:color w:val="FFFFFF"/>
                <w:sz w:val="20"/>
              </w:rPr>
              <w:t>No.</w:t>
            </w:r>
          </w:p>
        </w:tc>
        <w:tc>
          <w:tcPr>
            <w:tcW w:type="dxa" w:w="5102"/>
            <w:shd w:val="clear" w:color="auto" w:fill="2E74B5"/>
          </w:tcPr>
          <w:p>
            <w:pPr>
              <w:jc w:val="center"/>
            </w:pPr>
            <w:r>
              <w:rPr>
                <w:b/>
                <w:color w:val="FFFFFF"/>
                <w:sz w:val="20"/>
              </w:rPr>
              <w:t>Requirement</w:t>
            </w:r>
          </w:p>
        </w:tc>
        <w:tc>
          <w:tcPr>
            <w:tcW w:type="dxa" w:w="2268"/>
            <w:shd w:val="clear" w:color="auto" w:fill="2E74B5"/>
          </w:tcPr>
          <w:p>
            <w:pPr>
              <w:jc w:val="center"/>
            </w:pPr>
            <w:r>
              <w:rPr>
                <w:b/>
                <w:color w:val="FFFFFF"/>
                <w:sz w:val="20"/>
              </w:rPr>
              <w:t>Priority</w:t>
            </w:r>
          </w:p>
        </w:tc>
        <w:tc>
          <w:tcPr>
            <w:tcW w:type="dxa" w:w="2268"/>
            <w:shd w:val="clear" w:color="auto" w:fill="2E74B5"/>
          </w:tcPr>
          <w:p>
            <w:pPr>
              <w:jc w:val="center"/>
            </w:pPr>
            <w:r>
              <w:rPr>
                <w:b/>
                <w:color w:val="FFFFFF"/>
                <w:sz w:val="20"/>
              </w:rPr>
              <w:t>Notes</w:t>
            </w:r>
          </w:p>
        </w:tc>
      </w:tr>
      <w:tr>
        <w:tc>
          <w:tcPr>
            <w:tcW w:type="dxa" w:w="1134"/>
          </w:tcPr>
          <w:p>
            <w:r>
              <w:rPr>
                <w:sz w:val="20"/>
              </w:rPr>
              <w:t>FR-001</w:t>
            </w:r>
          </w:p>
        </w:tc>
        <w:tc>
          <w:tcPr>
            <w:tcW w:type="dxa" w:w="5102"/>
          </w:tcPr>
          <w:p>
            <w:r>
              <w:rPr>
                <w:sz w:val="20"/>
              </w:rPr>
              <w:t>The user shall be able to register order information (customer name, product code, quantity, delivery date).</w:t>
            </w:r>
          </w:p>
        </w:tc>
        <w:tc>
          <w:tcPr>
            <w:tcW w:type="dxa" w:w="2268"/>
          </w:tcPr>
          <w:p>
            <w:r>
              <w:rPr>
                <w:sz w:val="20"/>
              </w:rPr>
              <w:t>Must</w:t>
            </w:r>
          </w:p>
        </w:tc>
        <w:tc>
          <w:tcPr>
            <w:tcW w:type="dxa" w:w="2268"/>
          </w:tcPr>
          <w:p>
            <w:r>
              <w:rPr>
                <w:sz w:val="20"/>
              </w:rPr>
              <w:t>Input validation required</w:t>
            </w:r>
          </w:p>
        </w:tc>
      </w:tr>
      <w:tr>
        <w:tc>
          <w:tcPr>
            <w:tcW w:type="dxa" w:w="1134"/>
            <w:shd w:val="clear" w:color="auto" w:fill="DEEAF1"/>
          </w:tcPr>
          <w:p>
            <w:r>
              <w:rPr>
                <w:sz w:val="20"/>
              </w:rPr>
              <w:t>FR-002</w:t>
            </w:r>
          </w:p>
        </w:tc>
        <w:tc>
          <w:tcPr>
            <w:tcW w:type="dxa" w:w="5102"/>
            <w:shd w:val="clear" w:color="auto" w:fill="DEEAF1"/>
          </w:tcPr>
          <w:p>
            <w:r>
              <w:rPr>
                <w:sz w:val="20"/>
              </w:rPr>
              <w:t>Upon order registration, the system must call the ERP inventory reservation API and display the result within 3 seconds.</w:t>
            </w:r>
          </w:p>
        </w:tc>
        <w:tc>
          <w:tcPr>
            <w:tcW w:type="dxa" w:w="2268"/>
            <w:shd w:val="clear" w:color="auto" w:fill="DEEAF1"/>
          </w:tcPr>
          <w:p>
            <w:r>
              <w:rPr>
                <w:sz w:val="20"/>
              </w:rPr>
              <w:t>Must</w:t>
            </w:r>
          </w:p>
        </w:tc>
        <w:tc>
          <w:tcPr>
            <w:tcW w:type="dxa" w:w="2268"/>
            <w:shd w:val="clear" w:color="auto" w:fill="DEEAF1"/>
          </w:tcPr>
          <w:p>
            <w:r>
              <w:rPr>
                <w:sz w:val="20"/>
              </w:rPr>
              <w:t>Display error message on timeout</w:t>
            </w:r>
          </w:p>
        </w:tc>
      </w:tr>
      <w:tr>
        <w:tc>
          <w:tcPr>
            <w:tcW w:type="dxa" w:w="1134"/>
          </w:tcPr>
          <w:p>
            <w:r>
              <w:rPr>
                <w:sz w:val="20"/>
              </w:rPr>
              <w:t>FR-003</w:t>
            </w:r>
          </w:p>
        </w:tc>
        <w:tc>
          <w:tcPr>
            <w:tcW w:type="dxa" w:w="5102"/>
          </w:tcPr>
          <w:p>
            <w:r>
              <w:rPr>
                <w:sz w:val="20"/>
              </w:rPr>
              <w:t>The system shall automatically send a shipment instruction to WMS upon successful inventory reservation.</w:t>
            </w:r>
          </w:p>
        </w:tc>
        <w:tc>
          <w:tcPr>
            <w:tcW w:type="dxa" w:w="2268"/>
          </w:tcPr>
          <w:p>
            <w:r>
              <w:rPr>
                <w:sz w:val="20"/>
              </w:rPr>
              <w:t>Must</w:t>
            </w:r>
          </w:p>
        </w:tc>
        <w:tc>
          <w:tcPr>
            <w:tcW w:type="dxa" w:w="2268"/>
          </w:tcPr>
          <w:p>
            <w:r>
              <w:rPr>
                <w:sz w:val="20"/>
              </w:rPr>
              <w:t>Alert notification on send failure</w:t>
            </w:r>
          </w:p>
        </w:tc>
      </w:tr>
      <w:tr>
        <w:tc>
          <w:tcPr>
            <w:tcW w:type="dxa" w:w="1134"/>
            <w:shd w:val="clear" w:color="auto" w:fill="DEEAF1"/>
          </w:tcPr>
          <w:p>
            <w:r>
              <w:rPr>
                <w:sz w:val="20"/>
              </w:rPr>
              <w:t>FR-004</w:t>
            </w:r>
          </w:p>
        </w:tc>
        <w:tc>
          <w:tcPr>
            <w:tcW w:type="dxa" w:w="5102"/>
            <w:shd w:val="clear" w:color="auto" w:fill="DEEAF1"/>
          </w:tcPr>
          <w:p>
            <w:r>
              <w:rPr>
                <w:sz w:val="20"/>
              </w:rPr>
              <w:t>The user shall be able to view the order status (Pending / Reserved / Shipment Instructed / Shipped) on screen.</w:t>
            </w:r>
          </w:p>
        </w:tc>
        <w:tc>
          <w:tcPr>
            <w:tcW w:type="dxa" w:w="2268"/>
            <w:shd w:val="clear" w:color="auto" w:fill="DEEAF1"/>
          </w:tcPr>
          <w:p>
            <w:r>
              <w:rPr>
                <w:sz w:val="20"/>
              </w:rPr>
              <w:t>Must</w:t>
            </w:r>
          </w:p>
        </w:tc>
        <w:tc>
          <w:tcPr>
            <w:tcW w:type="dxa" w:w="2268"/>
            <w:shd w:val="clear" w:color="auto" w:fill="DEEAF1"/>
          </w:tcPr>
          <w:p>
            <w:r>
              <w:rPr>
                <w:sz w:val="20"/>
              </w:rPr>
            </w:r>
          </w:p>
        </w:tc>
      </w:tr>
      <w:tr>
        <w:tc>
          <w:tcPr>
            <w:tcW w:type="dxa" w:w="1134"/>
          </w:tcPr>
          <w:p>
            <w:r>
              <w:rPr>
                <w:sz w:val="20"/>
              </w:rPr>
              <w:t>FR-005</w:t>
            </w:r>
          </w:p>
        </w:tc>
        <w:tc>
          <w:tcPr>
            <w:tcW w:type="dxa" w:w="5102"/>
          </w:tcPr>
          <w:p>
            <w:r>
              <w:rPr>
                <w:sz w:val="20"/>
              </w:rPr>
              <w:t>The user shall be able to filter and search the order list by customer name, date range, and status.</w:t>
            </w:r>
          </w:p>
        </w:tc>
        <w:tc>
          <w:tcPr>
            <w:tcW w:type="dxa" w:w="2268"/>
          </w:tcPr>
          <w:p>
            <w:r>
              <w:rPr>
                <w:sz w:val="20"/>
              </w:rPr>
              <w:t>Should</w:t>
            </w:r>
          </w:p>
        </w:tc>
        <w:tc>
          <w:tcPr>
            <w:tcW w:type="dxa" w:w="2268"/>
          </w:tcPr>
          <w:p>
            <w:r>
              <w:rPr>
                <w:sz w:val="20"/>
              </w:rPr>
            </w:r>
          </w:p>
        </w:tc>
      </w:tr>
      <w:tr>
        <w:tc>
          <w:tcPr>
            <w:tcW w:type="dxa" w:w="1134"/>
            <w:shd w:val="clear" w:color="auto" w:fill="DEEAF1"/>
          </w:tcPr>
          <w:p>
            <w:r>
              <w:rPr>
                <w:sz w:val="20"/>
              </w:rPr>
              <w:t>FR-006</w:t>
            </w:r>
          </w:p>
        </w:tc>
        <w:tc>
          <w:tcPr>
            <w:tcW w:type="dxa" w:w="5102"/>
            <w:shd w:val="clear" w:color="auto" w:fill="DEEAF1"/>
          </w:tcPr>
          <w:p>
            <w:r>
              <w:rPr>
                <w:sz w:val="20"/>
              </w:rPr>
              <w:t>Administrators shall be able to view daily order volume and average lead time on a dashboard.</w:t>
            </w:r>
          </w:p>
        </w:tc>
        <w:tc>
          <w:tcPr>
            <w:tcW w:type="dxa" w:w="2268"/>
            <w:shd w:val="clear" w:color="auto" w:fill="DEEAF1"/>
          </w:tcPr>
          <w:p>
            <w:r>
              <w:rPr>
                <w:sz w:val="20"/>
              </w:rPr>
              <w:t>Should</w:t>
            </w:r>
          </w:p>
        </w:tc>
        <w:tc>
          <w:tcPr>
            <w:tcW w:type="dxa" w:w="2268"/>
            <w:shd w:val="clear" w:color="auto" w:fill="DEEAF1"/>
          </w:tcPr>
          <w:p>
            <w:r>
              <w:rPr>
                <w:sz w:val="20"/>
              </w:rPr>
              <w:t>Chart display required</w:t>
            </w:r>
          </w:p>
        </w:tc>
      </w:tr>
      <w:tr>
        <w:tc>
          <w:tcPr>
            <w:tcW w:type="dxa" w:w="1134"/>
          </w:tcPr>
          <w:p>
            <w:r>
              <w:rPr>
                <w:sz w:val="20"/>
              </w:rPr>
              <w:t>FR-007</w:t>
            </w:r>
          </w:p>
        </w:tc>
        <w:tc>
          <w:tcPr>
            <w:tcW w:type="dxa" w:w="5102"/>
          </w:tcPr>
          <w:p>
            <w:r>
              <w:rPr>
                <w:sz w:val="20"/>
              </w:rPr>
              <w:t>The system could automatically send an email notification to customers upon shipment completion.</w:t>
            </w:r>
          </w:p>
        </w:tc>
        <w:tc>
          <w:tcPr>
            <w:tcW w:type="dxa" w:w="2268"/>
          </w:tcPr>
          <w:p>
            <w:r>
              <w:rPr>
                <w:sz w:val="20"/>
              </w:rPr>
              <w:t>Could</w:t>
            </w:r>
          </w:p>
        </w:tc>
        <w:tc>
          <w:tcPr>
            <w:tcW w:type="dxa" w:w="2268"/>
          </w:tcPr>
          <w:p>
            <w:r>
              <w:rPr>
                <w:sz w:val="20"/>
              </w:rPr>
              <w:t>Includes template editing functionality</w:t>
            </w:r>
          </w:p>
        </w:tc>
      </w:tr>
    </w:tbl>
    <w:p/>
    <w:p>
      <w:pPr>
        <w:pStyle w:val="Heading1"/>
      </w:pPr>
      <w:r>
        <w:rPr>
          <w:color w:val="2E74B5"/>
        </w:rPr>
        <w:t>4-2. Non-Functional Requirements</w:t>
      </w:r>
    </w:p>
    <w:tbl>
      <w:tblPr>
        <w:tblStyle w:val="TableGrid"/>
        <w:tblW w:type="auto" w:w="0"/>
        <w:tblLook w:firstColumn="1" w:firstRow="1" w:lastColumn="0" w:lastRow="0" w:noHBand="0" w:noVBand="1" w:val="04A0"/>
      </w:tblPr>
      <w:tblGrid>
        <w:gridCol w:w="2880"/>
        <w:gridCol w:w="2880"/>
        <w:gridCol w:w="2880"/>
      </w:tblGrid>
      <w:tr>
        <w:tc>
          <w:tcPr>
            <w:tcW w:type="dxa" w:w="2268"/>
            <w:shd w:val="clear" w:color="auto" w:fill="2E74B5"/>
          </w:tcPr>
          <w:p>
            <w:pPr>
              <w:jc w:val="center"/>
            </w:pPr>
            <w:r>
              <w:rPr>
                <w:b/>
                <w:color w:val="FFFFFF"/>
                <w:sz w:val="20"/>
              </w:rPr>
              <w:t>Category</w:t>
            </w:r>
          </w:p>
        </w:tc>
        <w:tc>
          <w:tcPr>
            <w:tcW w:type="dxa" w:w="4535"/>
            <w:shd w:val="clear" w:color="auto" w:fill="2E74B5"/>
          </w:tcPr>
          <w:p>
            <w:pPr>
              <w:jc w:val="center"/>
            </w:pPr>
            <w:r>
              <w:rPr>
                <w:b/>
                <w:color w:val="FFFFFF"/>
                <w:sz w:val="20"/>
              </w:rPr>
              <w:t>Requirement</w:t>
            </w:r>
          </w:p>
        </w:tc>
        <w:tc>
          <w:tcPr>
            <w:tcW w:type="dxa" w:w="2835"/>
            <w:shd w:val="clear" w:color="auto" w:fill="2E74B5"/>
          </w:tcPr>
          <w:p>
            <w:pPr>
              <w:jc w:val="center"/>
            </w:pPr>
            <w:r>
              <w:rPr>
                <w:b/>
                <w:color w:val="FFFFFF"/>
                <w:sz w:val="20"/>
              </w:rPr>
              <w:t>Target</w:t>
            </w:r>
          </w:p>
        </w:tc>
      </w:tr>
      <w:tr>
        <w:tc>
          <w:tcPr>
            <w:tcW w:type="dxa" w:w="2268"/>
          </w:tcPr>
          <w:p>
            <w:r>
              <w:rPr>
                <w:sz w:val="20"/>
              </w:rPr>
              <w:t>Performance</w:t>
            </w:r>
          </w:p>
        </w:tc>
        <w:tc>
          <w:tcPr>
            <w:tcW w:type="dxa" w:w="4535"/>
          </w:tcPr>
          <w:p>
            <w:r>
              <w:rPr>
                <w:sz w:val="20"/>
              </w:rPr>
              <w:t>Order registration screen response time (excluding ERP integration)</w:t>
            </w:r>
          </w:p>
        </w:tc>
        <w:tc>
          <w:tcPr>
            <w:tcW w:type="dxa" w:w="2835"/>
          </w:tcPr>
          <w:p>
            <w:r>
              <w:rPr>
                <w:sz w:val="20"/>
              </w:rPr>
              <w:t>Within 2 seconds (95th percentile)</w:t>
            </w:r>
          </w:p>
        </w:tc>
      </w:tr>
      <w:tr>
        <w:tc>
          <w:tcPr>
            <w:tcW w:type="dxa" w:w="2268"/>
            <w:shd w:val="clear" w:color="auto" w:fill="DEEAF1"/>
          </w:tcPr>
          <w:p>
            <w:r>
              <w:rPr>
                <w:sz w:val="20"/>
              </w:rPr>
              <w:t>Performance</w:t>
            </w:r>
          </w:p>
        </w:tc>
        <w:tc>
          <w:tcPr>
            <w:tcW w:type="dxa" w:w="4535"/>
            <w:shd w:val="clear" w:color="auto" w:fill="DEEAF1"/>
          </w:tcPr>
          <w:p>
            <w:r>
              <w:rPr>
                <w:sz w:val="20"/>
              </w:rPr>
              <w:t>ERP inventory reservation API response time</w:t>
            </w:r>
          </w:p>
        </w:tc>
        <w:tc>
          <w:tcPr>
            <w:tcW w:type="dxa" w:w="2835"/>
            <w:shd w:val="clear" w:color="auto" w:fill="DEEAF1"/>
          </w:tcPr>
          <w:p>
            <w:r>
              <w:rPr>
                <w:sz w:val="20"/>
              </w:rPr>
              <w:t>Within 3 seconds (timeout threshold: 5 seconds)</w:t>
            </w:r>
          </w:p>
        </w:tc>
      </w:tr>
      <w:tr>
        <w:tc>
          <w:tcPr>
            <w:tcW w:type="dxa" w:w="2268"/>
          </w:tcPr>
          <w:p>
            <w:r>
              <w:rPr>
                <w:sz w:val="20"/>
              </w:rPr>
              <w:t>Security</w:t>
            </w:r>
          </w:p>
        </w:tc>
        <w:tc>
          <w:tcPr>
            <w:tcW w:type="dxa" w:w="4535"/>
          </w:tcPr>
          <w:p>
            <w:r>
              <w:rPr>
                <w:sz w:val="20"/>
              </w:rPr>
              <w:t>Communication encryption</w:t>
            </w:r>
          </w:p>
        </w:tc>
        <w:tc>
          <w:tcPr>
            <w:tcW w:type="dxa" w:w="2835"/>
          </w:tcPr>
          <w:p>
            <w:r>
              <w:rPr>
                <w:sz w:val="20"/>
              </w:rPr>
              <w:t>TLS 1.2 or above</w:t>
            </w:r>
          </w:p>
        </w:tc>
      </w:tr>
      <w:tr>
        <w:tc>
          <w:tcPr>
            <w:tcW w:type="dxa" w:w="2268"/>
            <w:shd w:val="clear" w:color="auto" w:fill="DEEAF1"/>
          </w:tcPr>
          <w:p>
            <w:r>
              <w:rPr>
                <w:sz w:val="20"/>
              </w:rPr>
              <w:t>Security</w:t>
            </w:r>
          </w:p>
        </w:tc>
        <w:tc>
          <w:tcPr>
            <w:tcW w:type="dxa" w:w="4535"/>
            <w:shd w:val="clear" w:color="auto" w:fill="DEEAF1"/>
          </w:tcPr>
          <w:p>
            <w:r>
              <w:rPr>
                <w:sz w:val="20"/>
              </w:rPr>
              <w:t>Access control</w:t>
            </w:r>
          </w:p>
        </w:tc>
        <w:tc>
          <w:tcPr>
            <w:tcW w:type="dxa" w:w="2835"/>
            <w:shd w:val="clear" w:color="auto" w:fill="DEEAF1"/>
          </w:tcPr>
          <w:p>
            <w:r>
              <w:rPr>
                <w:sz w:val="20"/>
              </w:rPr>
              <w:t>Role-based (Admin / Standard User / Read-Only)</w:t>
            </w:r>
          </w:p>
        </w:tc>
      </w:tr>
      <w:tr>
        <w:tc>
          <w:tcPr>
            <w:tcW w:type="dxa" w:w="2268"/>
          </w:tcPr>
          <w:p>
            <w:r>
              <w:rPr>
                <w:sz w:val="20"/>
              </w:rPr>
              <w:t>Availability</w:t>
            </w:r>
          </w:p>
        </w:tc>
        <w:tc>
          <w:tcPr>
            <w:tcW w:type="dxa" w:w="4535"/>
          </w:tcPr>
          <w:p>
            <w:r>
              <w:rPr>
                <w:sz w:val="20"/>
              </w:rPr>
              <w:t>System uptime during business hours (8:00–20:00)</w:t>
            </w:r>
          </w:p>
        </w:tc>
        <w:tc>
          <w:tcPr>
            <w:tcW w:type="dxa" w:w="2835"/>
          </w:tcPr>
          <w:p>
            <w:r>
              <w:rPr>
                <w:sz w:val="20"/>
              </w:rPr>
              <w:t>99.5% or above</w:t>
            </w:r>
          </w:p>
        </w:tc>
      </w:tr>
      <w:tr>
        <w:tc>
          <w:tcPr>
            <w:tcW w:type="dxa" w:w="2268"/>
            <w:shd w:val="clear" w:color="auto" w:fill="DEEAF1"/>
          </w:tcPr>
          <w:p>
            <w:r>
              <w:rPr>
                <w:sz w:val="20"/>
              </w:rPr>
              <w:t>Scalability</w:t>
            </w:r>
          </w:p>
        </w:tc>
        <w:tc>
          <w:tcPr>
            <w:tcW w:type="dxa" w:w="4535"/>
            <w:shd w:val="clear" w:color="auto" w:fill="DEEAF1"/>
          </w:tcPr>
          <w:p>
            <w:r>
              <w:rPr>
                <w:sz w:val="20"/>
              </w:rPr>
              <w:t>Concurrent user capacity</w:t>
            </w:r>
          </w:p>
        </w:tc>
        <w:tc>
          <w:tcPr>
            <w:tcW w:type="dxa" w:w="2835"/>
            <w:shd w:val="clear" w:color="auto" w:fill="DEEAF1"/>
          </w:tcPr>
          <w:p>
            <w:r>
              <w:rPr>
                <w:sz w:val="20"/>
              </w:rPr>
              <w:t>Up to 100 simultaneous users</w:t>
            </w:r>
          </w:p>
        </w:tc>
      </w:tr>
    </w:tbl>
    <w:p/>
    <w:p>
      <w:pPr>
        <w:pStyle w:val="Heading1"/>
      </w:pPr>
      <w:r>
        <w:rPr>
          <w:color w:val="2E74B5"/>
        </w:rPr>
        <w:t>5. Approval</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01"/>
            <w:shd w:val="clear" w:color="auto" w:fill="2E74B5"/>
          </w:tcPr>
          <w:p>
            <w:pPr>
              <w:jc w:val="center"/>
            </w:pPr>
            <w:r>
              <w:rPr>
                <w:b/>
                <w:color w:val="FFFFFF"/>
                <w:sz w:val="20"/>
              </w:rPr>
              <w:t>Role</w:t>
            </w:r>
          </w:p>
        </w:tc>
        <w:tc>
          <w:tcPr>
            <w:tcW w:type="dxa" w:w="2268"/>
            <w:shd w:val="clear" w:color="auto" w:fill="2E74B5"/>
          </w:tcPr>
          <w:p>
            <w:pPr>
              <w:jc w:val="center"/>
            </w:pPr>
            <w:r>
              <w:rPr>
                <w:b/>
                <w:color w:val="FFFFFF"/>
                <w:sz w:val="20"/>
              </w:rPr>
              <w:t>Name</w:t>
            </w:r>
          </w:p>
        </w:tc>
        <w:tc>
          <w:tcPr>
            <w:tcW w:type="dxa" w:w="2268"/>
            <w:shd w:val="clear" w:color="auto" w:fill="2E74B5"/>
          </w:tcPr>
          <w:p>
            <w:pPr>
              <w:jc w:val="center"/>
            </w:pPr>
            <w:r>
              <w:rPr>
                <w:b/>
                <w:color w:val="FFFFFF"/>
                <w:sz w:val="20"/>
              </w:rPr>
              <w:t>Decision</w:t>
            </w:r>
          </w:p>
        </w:tc>
        <w:tc>
          <w:tcPr>
            <w:tcW w:type="dxa" w:w="1417"/>
            <w:shd w:val="clear" w:color="auto" w:fill="2E74B5"/>
          </w:tcPr>
          <w:p>
            <w:pPr>
              <w:jc w:val="center"/>
            </w:pPr>
            <w:r>
              <w:rPr>
                <w:b/>
                <w:color w:val="FFFFFF"/>
                <w:sz w:val="20"/>
              </w:rPr>
              <w:t>Date</w:t>
            </w:r>
          </w:p>
        </w:tc>
        <w:tc>
          <w:tcPr>
            <w:tcW w:type="dxa" w:w="3118"/>
            <w:shd w:val="clear" w:color="auto" w:fill="2E74B5"/>
          </w:tcPr>
          <w:p>
            <w:pPr>
              <w:jc w:val="center"/>
            </w:pPr>
            <w:r>
              <w:rPr>
                <w:b/>
                <w:color w:val="FFFFFF"/>
                <w:sz w:val="20"/>
              </w:rPr>
              <w:t>Comments</w:t>
            </w:r>
          </w:p>
        </w:tc>
      </w:tr>
      <w:tr>
        <w:tc>
          <w:tcPr>
            <w:tcW w:type="dxa" w:w="1701"/>
          </w:tcPr>
          <w:p>
            <w:r>
              <w:rPr>
                <w:sz w:val="20"/>
              </w:rPr>
              <w:t>Sponsor</w:t>
            </w:r>
          </w:p>
        </w:tc>
        <w:tc>
          <w:tcPr>
            <w:tcW w:type="dxa" w:w="2268"/>
          </w:tcPr>
          <w:p>
            <w:r>
              <w:rPr>
                <w:sz w:val="20"/>
              </w:rPr>
              <w:t>Michael Johnson (Director)</w:t>
            </w:r>
          </w:p>
        </w:tc>
        <w:tc>
          <w:tcPr>
            <w:tcW w:type="dxa" w:w="2268"/>
          </w:tcPr>
          <w:p>
            <w:r>
              <w:rPr>
                <w:sz w:val="20"/>
              </w:rPr>
              <w:t>Approved</w:t>
            </w:r>
          </w:p>
        </w:tc>
        <w:tc>
          <w:tcPr>
            <w:tcW w:type="dxa" w:w="1417"/>
          </w:tcPr>
          <w:p>
            <w:r>
              <w:rPr>
                <w:sz w:val="20"/>
              </w:rPr>
              <w:t>June 10, 2026</w:t>
            </w:r>
          </w:p>
        </w:tc>
        <w:tc>
          <w:tcPr>
            <w:tcW w:type="dxa" w:w="3118"/>
          </w:tcPr>
          <w:p>
            <w:r>
              <w:rPr>
                <w:sz w:val="20"/>
              </w:rPr>
              <w:t>Billing features confirmed for Phase 2</w:t>
            </w:r>
          </w:p>
        </w:tc>
      </w:tr>
      <w:tr>
        <w:tc>
          <w:tcPr>
            <w:tcW w:type="dxa" w:w="1701"/>
            <w:shd w:val="clear" w:color="auto" w:fill="DEEAF1"/>
          </w:tcPr>
          <w:p>
            <w:r>
              <w:rPr>
                <w:sz w:val="20"/>
              </w:rPr>
              <w:t>PMO</w:t>
            </w:r>
          </w:p>
        </w:tc>
        <w:tc>
          <w:tcPr>
            <w:tcW w:type="dxa" w:w="2268"/>
            <w:shd w:val="clear" w:color="auto" w:fill="DEEAF1"/>
          </w:tcPr>
          <w:p>
            <w:r>
              <w:rPr>
                <w:sz w:val="20"/>
              </w:rPr>
              <w:t>Sarah Lee (Manager)</w:t>
            </w:r>
          </w:p>
        </w:tc>
        <w:tc>
          <w:tcPr>
            <w:tcW w:type="dxa" w:w="2268"/>
            <w:shd w:val="clear" w:color="auto" w:fill="DEEAF1"/>
          </w:tcPr>
          <w:p>
            <w:r>
              <w:rPr>
                <w:sz w:val="20"/>
              </w:rPr>
              <w:t>Approved</w:t>
            </w:r>
          </w:p>
        </w:tc>
        <w:tc>
          <w:tcPr>
            <w:tcW w:type="dxa" w:w="1417"/>
            <w:shd w:val="clear" w:color="auto" w:fill="DEEAF1"/>
          </w:tcPr>
          <w:p>
            <w:r>
              <w:rPr>
                <w:sz w:val="20"/>
              </w:rPr>
              <w:t>June 10, 2026</w:t>
            </w:r>
          </w:p>
        </w:tc>
        <w:tc>
          <w:tcPr>
            <w:tcW w:type="dxa" w:w="3118"/>
            <w:shd w:val="clear" w:color="auto" w:fill="DEEAF1"/>
          </w:tcPr>
          <w:p>
            <w:r>
              <w:rPr>
                <w:sz w:val="20"/>
              </w:rPr>
            </w:r>
          </w:p>
        </w:tc>
      </w:tr>
      <w:tr>
        <w:tc>
          <w:tcPr>
            <w:tcW w:type="dxa" w:w="1701"/>
          </w:tcPr>
          <w:p>
            <w:r>
              <w:rPr>
                <w:sz w:val="20"/>
              </w:rPr>
              <w:t>Business Owner</w:t>
            </w:r>
          </w:p>
        </w:tc>
        <w:tc>
          <w:tcPr>
            <w:tcW w:type="dxa" w:w="2268"/>
          </w:tcPr>
          <w:p>
            <w:r>
              <w:rPr>
                <w:sz w:val="20"/>
              </w:rPr>
              <w:t>David Chen (Team Lead)</w:t>
            </w:r>
          </w:p>
        </w:tc>
        <w:tc>
          <w:tcPr>
            <w:tcW w:type="dxa" w:w="2268"/>
          </w:tcPr>
          <w:p>
            <w:r>
              <w:rPr>
                <w:sz w:val="20"/>
              </w:rPr>
              <w:t>Approved</w:t>
            </w:r>
          </w:p>
        </w:tc>
        <w:tc>
          <w:tcPr>
            <w:tcW w:type="dxa" w:w="1417"/>
          </w:tcPr>
          <w:p>
            <w:r>
              <w:rPr>
                <w:sz w:val="20"/>
              </w:rPr>
              <w:t>June 10, 2026</w:t>
            </w:r>
          </w:p>
        </w:tc>
        <w:tc>
          <w:tcPr>
            <w:tcW w:type="dxa" w:w="3118"/>
          </w:tcPr>
          <w:p>
            <w:r>
              <w:rPr>
                <w:sz w:val="20"/>
              </w:rPr>
              <w:t>Reviewing priority of FR-007</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