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Capacity Planning Document</w:t>
      </w:r>
    </w:p>
    <w:p>
      <w:r>
        <w:t>Project: Post-Renewal Infrastructure Optimization (Sample)</w:t>
      </w:r>
    </w:p>
    <w:p>
      <w:pPr>
        <w:pStyle w:val="Heading1"/>
      </w:pPr>
      <w:r>
        <w:rPr>
          <w:color w:val="2E74B5"/>
        </w:rPr>
        <w:t>Planning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E-Commerce Post-Renewal Infrastructure Optimization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</w:t>
            </w:r>
          </w:p>
        </w:tc>
        <w:tc>
          <w:tcPr>
            <w:tcW w:type="dxa" w:w="6236"/>
          </w:tcPr>
          <w:p>
            <w:r>
              <w:t>Order Management System (OMS), Payment Platform, Inventory API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Planning Period</w:t>
            </w:r>
          </w:p>
        </w:tc>
        <w:tc>
          <w:tcPr>
            <w:tcW w:type="dxa" w:w="6236"/>
          </w:tcPr>
          <w:p>
            <w:r>
              <w:t>August 2025 – July 2026 (12 months)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Hanako Yamada (Infrastructure Engineer)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Ichiro Tanaka (CTO)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>
              <w:t>August 1, 2025</w:t>
            </w:r>
          </w:p>
        </w:tc>
      </w:tr>
    </w:tbl>
    <w:p/>
    <w:p>
      <w:pPr>
        <w:pStyle w:val="Heading1"/>
      </w:pPr>
      <w:r>
        <w:rPr>
          <w:color w:val="2E74B5"/>
        </w:rPr>
        <w:t>Current State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Avg Utilization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Peak Utilization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 Capacity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42%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78%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32 vCPUs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55%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83%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128 GB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61%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61%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 TB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Network Bandwidth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65%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 Gbps</w:t>
            </w:r>
          </w:p>
        </w:tc>
      </w:tr>
    </w:tbl>
    <w:p/>
    <w:p>
      <w:pPr>
        <w:pStyle w:val="Heading1"/>
      </w:pPr>
      <w:r>
        <w:rPr>
          <w:color w:val="2E74B5"/>
        </w:rPr>
        <w:t>Demand Forecast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Projected Growth Rate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CPU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Memory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Storage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 Months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+15%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37 vCPUs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148 GB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2.3 TB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 Months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+35%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44 vCPUs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173 GB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2.7 TB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12 Months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+70%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55 vCPUs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218 GB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3.4 TB</w:t>
            </w:r>
          </w:p>
        </w:tc>
      </w:tr>
    </w:tbl>
    <w:p/>
    <w:p>
      <w:pPr>
        <w:pStyle w:val="Heading1"/>
      </w:pPr>
      <w:r>
        <w:rPr>
          <w:color w:val="2E74B5"/>
        </w:rPr>
        <w:t>Capacity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Capacity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Capacity (6 Mo.)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Gap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32 vCPUs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44 vCPUs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+12 vCPUs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Nov 30, 2025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128 GB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173 GB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+45 GB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Nov 30, 2025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 TB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2.7 TB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+0.7 TB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Jan 31, 2026</w:t>
            </w:r>
          </w:p>
        </w:tc>
      </w:tr>
    </w:tbl>
    <w:p/>
    <w:p>
      <w:pPr>
        <w:pStyle w:val="Heading1"/>
      </w:pPr>
      <w:r>
        <w:rPr>
          <w:color w:val="2E74B5"/>
        </w:rPr>
        <w:t>Scaling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Scaling Method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 Threshold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Auto-Scaling (AWS Auto Scaling)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80% utilization for 3 min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Yamada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Scale-Up (instance type upgrade)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85% utilization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Additional Provisioning (EBS expansion)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75%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Suzuki</w:t>
            </w:r>
          </w:p>
        </w:tc>
      </w:tr>
    </w:tbl>
    <w:p/>
    <w:p>
      <w:pPr>
        <w:pStyle w:val="Heading1"/>
      </w:pPr>
      <w:r>
        <w:rPr>
          <w:color w:val="2E74B5"/>
        </w:rPr>
        <w:t>Monitoring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Monitoring Tool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Alert Threshold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Review Frequency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80%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Memory Utilization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85%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Storage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75%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Response Time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Datadog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3 sec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