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キャパシティ計画書（Capacity Planning Document）</w:t>
      </w:r>
    </w:p>
    <w:p>
      <w:r>
        <w:t>プロジェクト：ECサイトリニューアル後インフラ計画（キャパシティ計画書サンプル）</w:t>
      </w:r>
    </w:p>
    <w:p>
      <w:pPr>
        <w:pStyle w:val="Heading1"/>
      </w:pPr>
      <w:r>
        <w:rPr>
          <w:color w:val="2E74B5"/>
        </w:rPr>
        <w:t>計画概要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ECサイトリニューアル後インフラ最適化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対象システム</w:t>
            </w:r>
          </w:p>
        </w:tc>
        <w:tc>
          <w:tcPr>
            <w:tcW w:type="dxa" w:w="6236"/>
          </w:tcPr>
          <w:p>
            <w:r>
              <w:t>注文管理システム（OMS）・決済基盤・在庫API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計画期間</w:t>
            </w:r>
          </w:p>
        </w:tc>
        <w:tc>
          <w:tcPr>
            <w:tcW w:type="dxa" w:w="6236"/>
          </w:tcPr>
          <w:p>
            <w:r>
              <w:t>2025年8月〜2026年7月（12か月）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山田 花子（インフラエンジニア）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田中 一郎（CTO）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2025年8月1日</w:t>
            </w:r>
          </w:p>
        </w:tc>
      </w:tr>
    </w:tbl>
    <w:p/>
    <w:p>
      <w:pPr>
        <w:pStyle w:val="Heading1"/>
      </w:pPr>
      <w:r>
        <w:rPr>
          <w:color w:val="2E74B5"/>
        </w:rPr>
        <w:t>現状分析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現在の平均使用率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ピーク時使用率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総容量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42%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78%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32 vCPU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55%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83%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128 GB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61%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61%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 TB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ネットワーク帯域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65%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 Gbps</w:t>
            </w:r>
          </w:p>
        </w:tc>
      </w:tr>
    </w:tbl>
    <w:p/>
    <w:p>
      <w:pPr>
        <w:pStyle w:val="Heading1"/>
      </w:pPr>
      <w:r>
        <w:rPr>
          <w:color w:val="2E74B5"/>
        </w:rPr>
        <w:t>需要予測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想定トラフィック増加率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必要CPU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必要メモリ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必要ストレージ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3か月後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+15%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37 vCPU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148 GB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2.3 TB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6か月後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+35%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44 vCPU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173 GB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2.7 TB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12か月後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+70%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55 vCPU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218 GB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3.4 TB</w:t>
            </w:r>
          </w:p>
        </w:tc>
      </w:tr>
    </w:tbl>
    <w:p/>
    <w:p>
      <w:pPr>
        <w:pStyle w:val="Heading1"/>
      </w:pPr>
      <w:r>
        <w:rPr>
          <w:color w:val="2E74B5"/>
        </w:rPr>
        <w:t>キャパシティ要件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現在の容量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必要容量（6か月後）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ギャップ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32 vCPU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44 vCPU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+12 vCPU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2025年11月末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128 GB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173 GB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+45 GB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2025年11月末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 TB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2.7 TB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+0.7 TB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2026年1月末</w:t>
            </w:r>
          </w:p>
        </w:tc>
      </w:tr>
    </w:tbl>
    <w:p/>
    <w:p>
      <w:pPr>
        <w:pStyle w:val="Heading1"/>
      </w:pPr>
      <w:r>
        <w:rPr>
          <w:color w:val="2E74B5"/>
        </w:rPr>
        <w:t>スケーリング戦略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スケーリング方式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発動閾値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オートスケーリング（AWS Auto Scaling）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使用率80%・3分継続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山田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スケールアップ（インスタンスタイプ変更）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使用率85%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追加プロビジョニング（EBS拡張）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使用率75%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鈴木</w:t>
            </w:r>
          </w:p>
        </w:tc>
      </w:tr>
    </w:tbl>
    <w:p/>
    <w:p>
      <w:pPr>
        <w:pStyle w:val="Heading1"/>
      </w:pPr>
      <w:r>
        <w:rPr>
          <w:color w:val="2E74B5"/>
        </w:rPr>
        <w:t>モニタリング計画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監視ツール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アラート閾値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レビュー頻度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CPU使用率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80%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メモリ使用率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85%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ストレージ使用率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75%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レスポンスタイム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Datadog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3秒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週次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