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Incident Report</w:t>
      </w:r>
    </w:p>
    <w:p>
      <w:r>
        <w:rPr>
          <w:b/>
          <w:color w:val="C00000"/>
          <w:sz w:val="20"/>
        </w:rPr>
        <w:t>NOTE: This is a completed sample for reference. Replace all content with your actual incident details.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Incident ID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INC-2025-042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Title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Order Management System — Login Outage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Severity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Incident Start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2025-10-15 14:00 JST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Detection Time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2025-10-15 14:03 JST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Resolution Time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2025-10-15 14:48 JST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Total Duration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45 minutes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Affected Services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Order Management System (Login function)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Users Impacted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Approximately 2,000 users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Reported By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Ken Tanaka (Infrastructure Team Lead)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Last Updated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2025-10-15</w:t>
            </w:r>
          </w:p>
        </w:tc>
      </w:tr>
    </w:tbl>
    <w:p/>
    <w:p>
      <w:pPr>
        <w:pStyle w:val="Heading1"/>
      </w:pPr>
      <w:r>
        <w:rPr>
          <w:color w:val="2E74B5"/>
        </w:rPr>
        <w:t>1. Impact</w:t>
      </w:r>
    </w:p>
    <w:p>
      <w:r>
        <w:t>From 14:00 to 14:48 JST (approximately 45 minutes), users were unable to log in to the Order Management System. Approximately 2,000 internal users were affected, causing a complete halt of order entry and shipment operations. Approximately 150 orders remained unprocessed during the outage and were handled after service recovery.</w:t>
      </w:r>
    </w:p>
    <w:p/>
    <w:p>
      <w:pPr>
        <w:pStyle w:val="Heading1"/>
      </w:pPr>
      <w:r>
        <w:rPr>
          <w:color w:val="2E74B5"/>
        </w:rPr>
        <w:t>2.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type="dxa" w:w="652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Taken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14:00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Login function outage began (confirmed retroactively)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14:03</w:t>
            </w:r>
          </w:p>
        </w:tc>
        <w:tc>
          <w:tcPr>
            <w:tcW w:type="dxa" w:w="6520"/>
            <w:shd w:val="clear" w:color="auto" w:fill="DEEAF1"/>
          </w:tcPr>
          <w:p>
            <w:r>
              <w:rPr>
                <w:sz w:val="20"/>
              </w:rPr>
              <w:t>Datadog alert triggered: login failure rate reached 100%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Ken Tanaka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14:05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Infrastructure team notified; investigation started; initial Slack notification sent to stakeholders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Ken Tanaka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14:18</w:t>
            </w:r>
          </w:p>
        </w:tc>
        <w:tc>
          <w:tcPr>
            <w:tcW w:type="dxa" w:w="6520"/>
            <w:shd w:val="clear" w:color="auto" w:fill="DEEAF1"/>
          </w:tcPr>
          <w:p>
            <w:r>
              <w:rPr>
                <w:sz w:val="20"/>
              </w:rPr>
              <w:t>Root cause identified: misconfiguration in auth server config file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Jiro Sato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14:25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Rollback to previous config file initiated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Jiro Sato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14:35</w:t>
            </w:r>
          </w:p>
        </w:tc>
        <w:tc>
          <w:tcPr>
            <w:tcW w:type="dxa" w:w="6520"/>
            <w:shd w:val="clear" w:color="auto" w:fill="DEEAF1"/>
          </w:tcPr>
          <w:p>
            <w:r>
              <w:rPr>
                <w:sz w:val="20"/>
              </w:rPr>
              <w:t>Login function restored; continued monitoring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Ken Tanaka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14:48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No further user impact confirmed; incident closed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Ken Tanaka</w:t>
            </w:r>
          </w:p>
        </w:tc>
      </w:tr>
    </w:tbl>
    <w:p/>
    <w:p>
      <w:pPr>
        <w:pStyle w:val="Heading1"/>
      </w:pPr>
      <w:r>
        <w:rPr>
          <w:color w:val="2E74B5"/>
        </w:rPr>
        <w:t>3. Root Cause</w:t>
      </w:r>
    </w:p>
    <w:p>
      <w:r>
        <w:t>Immediate cause: An incorrect value was applied to the authentication server configuration file, causing all authentication requests to fail.</w:t>
      </w:r>
    </w:p>
    <w:p>
      <w:r>
        <w:t>Root cause: The pre-deployment configuration review process was insufficient. Environment-specific configuration differences between staging and production were not validated.</w:t>
      </w:r>
    </w:p>
    <w:p/>
    <w:p>
      <w:pPr>
        <w:pStyle w:val="Heading1"/>
      </w:pPr>
      <w:r>
        <w:rPr>
          <w:color w:val="2E74B5"/>
        </w:rPr>
        <w:t>4. Response &amp; Resolution</w:t>
      </w:r>
    </w:p>
    <w:p>
      <w:r>
        <w:t>1. Reviewed auth server logs and identified the configuration mismatch.</w:t>
        <w:br/>
        <w:t>2. Restored the previous configuration file from backup and restarted the service.</w:t>
        <w:br/>
        <w:t>3. Confirmed service recovery via monitoring; verified no further user impact before closing the incident.</w:t>
      </w:r>
    </w:p>
    <w:p/>
    <w:p>
      <w:pPr>
        <w:pStyle w:val="Heading1"/>
      </w:pPr>
      <w:r>
        <w:rPr>
          <w:color w:val="2E74B5"/>
        </w:rPr>
        <w:t>5. Preventive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 Item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4252"/>
          </w:tcPr>
          <w:p>
            <w:r>
              <w:rPr>
                <w:sz w:val="20"/>
              </w:rPr>
              <w:t>Add automated production config diff check to CI pipeline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Jiro Sato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2025-10-31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In Progress</w:t>
            </w:r>
          </w:p>
        </w:tc>
      </w:tr>
      <w:tr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Require lead review for all auth server config changes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Ken Tanaka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2025-10-25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Completed</w:t>
            </w:r>
          </w:p>
        </w:tc>
      </w:tr>
      <w:tr>
        <w:tc>
          <w:tcPr>
            <w:tcW w:type="dxa" w:w="4252"/>
          </w:tcPr>
          <w:p>
            <w:r>
              <w:rPr>
                <w:sz w:val="20"/>
              </w:rPr>
              <w:t>Lower login failure rate alert threshold from 10% to 5%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Ken Tanaka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2025-10-20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Completed</w:t>
            </w:r>
          </w:p>
        </w:tc>
      </w:tr>
    </w:tbl>
    <w:p/>
    <w:p>
      <w:pPr>
        <w:pStyle w:val="Heading1"/>
      </w:pPr>
      <w:r>
        <w:rPr>
          <w:color w:val="2E74B5"/>
        </w:rPr>
        <w:t>6. Lessons Learned</w:t>
      </w:r>
    </w:p>
    <w:p>
      <w:r>
        <w:t>What went well: The Datadog alert enabled detection within 3 minutes of the outage starting. The rollback procedure was well-documented, allowing recovery within 15 minutes of root cause identification.</w:t>
      </w:r>
    </w:p>
    <w:p>
      <w:r>
        <w:t>What could be improved: Config reviews were manual and person-dependent. Adding automated diff checks to the CI pipeline will prevent similar incidents.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