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インシデント報告書（Incident Report）</w:t>
      </w:r>
    </w:p>
    <w:p>
      <w:r>
        <w:rPr>
          <w:b/>
          <w:color w:val="C00000"/>
          <w:sz w:val="20"/>
        </w:rPr>
        <w:t>※ これは記入例です。実際のプロジェクト情報に置き換えてご使用ください。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インシデントID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INC-2025-042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タイトル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受注管理システム ログイン障害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重大度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発生日時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2025年10月15日 14:00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検知日時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2025年10月15日 14:03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対応完了日時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2025年10月15日 14:48 JST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対応時間（MTTRの参考）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45分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影響サービス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受注管理システム（ログイン機能）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影響ユーザー数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約2,000名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報告者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田中 健（インフラチームリード）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最終更新日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2025年10月15日</w:t>
            </w:r>
          </w:p>
        </w:tc>
      </w:tr>
    </w:tbl>
    <w:p/>
    <w:p>
      <w:pPr>
        <w:pStyle w:val="Heading1"/>
      </w:pPr>
      <w:r>
        <w:rPr>
          <w:color w:val="2E74B5"/>
        </w:rPr>
        <w:t>1. 影響範囲</w:t>
      </w:r>
    </w:p>
    <w:p>
      <w:r>
        <w:t>14:00〜14:48 JST の約45分間、受注管理システムへのログインが不可能な状態が発生した。約2,000名の社内ユーザーが影響を受け、受注業務・出荷手配業務が停止した。この間に未処理となった受注は約150件で、復旧後に順次対応を実施した。</w:t>
      </w:r>
    </w:p>
    <w:p/>
    <w:p>
      <w:pPr>
        <w:pStyle w:val="Heading1"/>
      </w:pPr>
      <w:r>
        <w:rPr>
          <w:color w:val="2E74B5"/>
        </w:rPr>
        <w:t>2. タイムライン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日時</w:t>
            </w:r>
          </w:p>
        </w:tc>
        <w:tc>
          <w:tcPr>
            <w:tcW w:type="dxa" w:w="595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14:00</w:t>
            </w:r>
          </w:p>
        </w:tc>
        <w:tc>
          <w:tcPr>
            <w:tcW w:type="dxa" w:w="5953"/>
          </w:tcPr>
          <w:p>
            <w:r>
              <w:rPr>
                <w:sz w:val="20"/>
              </w:rPr>
              <w:t>ログイン機能の停止が発生（後から確認）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14:03</w:t>
            </w:r>
          </w:p>
        </w:tc>
        <w:tc>
          <w:tcPr>
            <w:tcW w:type="dxa" w:w="5953"/>
            <w:shd w:val="clear" w:color="auto" w:fill="DEEAF1"/>
          </w:tcPr>
          <w:p>
            <w:r>
              <w:rPr>
                <w:sz w:val="20"/>
              </w:rPr>
              <w:t>Datadogアラートによりログイン失敗率100%を検知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 健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14:05</w:t>
            </w:r>
          </w:p>
        </w:tc>
        <w:tc>
          <w:tcPr>
            <w:tcW w:type="dxa" w:w="5953"/>
          </w:tcPr>
          <w:p>
            <w:r>
              <w:rPr>
                <w:sz w:val="20"/>
              </w:rPr>
              <w:t>インフラチームに連絡・調査開始。Slackで関係者に第一報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健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14:18</w:t>
            </w:r>
          </w:p>
        </w:tc>
        <w:tc>
          <w:tcPr>
            <w:tcW w:type="dxa" w:w="5953"/>
            <w:shd w:val="clear" w:color="auto" w:fill="DEEAF1"/>
          </w:tcPr>
          <w:p>
            <w:r>
              <w:rPr>
                <w:sz w:val="20"/>
              </w:rPr>
              <w:t>認証サーバーのコンフィグ変更が原因と特定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佐藤 次郎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14:25</w:t>
            </w:r>
          </w:p>
        </w:tc>
        <w:tc>
          <w:tcPr>
            <w:tcW w:type="dxa" w:w="5953"/>
          </w:tcPr>
          <w:p>
            <w:r>
              <w:rPr>
                <w:sz w:val="20"/>
              </w:rPr>
              <w:t>前バージョンの設定ファイルにロールバック実施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次郎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14:35</w:t>
            </w:r>
          </w:p>
        </w:tc>
        <w:tc>
          <w:tcPr>
            <w:tcW w:type="dxa" w:w="5953"/>
            <w:shd w:val="clear" w:color="auto" w:fill="DEEAF1"/>
          </w:tcPr>
          <w:p>
            <w:r>
              <w:rPr>
                <w:sz w:val="20"/>
              </w:rPr>
              <w:t>ログイン機能の復旧を確認。監視継続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 健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14:48</w:t>
            </w:r>
          </w:p>
        </w:tc>
        <w:tc>
          <w:tcPr>
            <w:tcW w:type="dxa" w:w="5953"/>
          </w:tcPr>
          <w:p>
            <w:r>
              <w:rPr>
                <w:sz w:val="20"/>
              </w:rPr>
              <w:t>全ユーザーへの影響がないことを確認。インシデントクローズ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健</w:t>
            </w:r>
          </w:p>
        </w:tc>
      </w:tr>
    </w:tbl>
    <w:p/>
    <w:p>
      <w:pPr>
        <w:pStyle w:val="Heading1"/>
      </w:pPr>
      <w:r>
        <w:rPr>
          <w:color w:val="2E74B5"/>
        </w:rPr>
        <w:t>3. 根本原因</w:t>
      </w:r>
    </w:p>
    <w:p>
      <w:r>
        <w:t>直接原因：認証サーバーのコンフィグファイルに誤った設定値が適用され、認証処理が失敗した。</w:t>
      </w:r>
    </w:p>
    <w:p>
      <w:r>
        <w:t>根本原因：デプロイ前のコンフィグレビュープロセスが不十分で、本番環境固有の設定値の差異が見落とされた。</w:t>
      </w:r>
    </w:p>
    <w:p/>
    <w:p>
      <w:pPr>
        <w:pStyle w:val="Heading1"/>
      </w:pPr>
      <w:r>
        <w:rPr>
          <w:color w:val="2E74B5"/>
        </w:rPr>
        <w:t>4. 対応内容</w:t>
      </w:r>
    </w:p>
    <w:p>
      <w:r>
        <w:t>1. 認証サーバーのログを確認し、設定値の不整合を特定した。</w:t>
        <w:br/>
        <w:t>2. 前バージョンの設定ファイルをバックアップから復元し、サービスを再起動した。</w:t>
        <w:br/>
        <w:t>3. 認証機能の動作確認後、全ユーザーへの影響がないことをモニタリングで確認した。</w:t>
      </w:r>
    </w:p>
    <w:p/>
    <w:p>
      <w:pPr>
        <w:pStyle w:val="Heading1"/>
      </w:pPr>
      <w:r>
        <w:rPr>
          <w:color w:val="2E74B5"/>
        </w:rPr>
        <w:t>5. 再発防止策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アクションアイテム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3969"/>
          </w:tcPr>
          <w:p>
            <w:r>
              <w:rPr>
                <w:sz w:val="20"/>
              </w:rPr>
              <w:t>デプロイ前の本番コンフィグ差分チェックをCIパイプラインに追加する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佐藤 次郎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2025/10/31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対応中</w:t>
            </w:r>
          </w:p>
        </w:tc>
      </w:tr>
      <w:tr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認証サーバーのコンフィグ変更はリードレビュー必須とするルールを追加する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 健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2025/10/25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完了</w:t>
            </w:r>
          </w:p>
        </w:tc>
      </w:tr>
      <w:tr>
        <w:tc>
          <w:tcPr>
            <w:tcW w:type="dxa" w:w="3969"/>
          </w:tcPr>
          <w:p>
            <w:r>
              <w:rPr>
                <w:sz w:val="20"/>
              </w:rPr>
              <w:t>ログイン失敗率のアラートしきい値を10%→5%に引き下げる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田中 健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2025/10/20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完了</w:t>
            </w:r>
          </w:p>
        </w:tc>
      </w:tr>
    </w:tbl>
    <w:p/>
    <w:p>
      <w:pPr>
        <w:pStyle w:val="Heading1"/>
      </w:pPr>
      <w:r>
        <w:rPr>
          <w:color w:val="2E74B5"/>
        </w:rPr>
        <w:t>6. 教訓</w:t>
      </w:r>
    </w:p>
    <w:p>
      <w:r>
        <w:t>うまくいったこと：Datadogアラートにより障害発生から3分以内に検知できた。ロールバック手順が整備されており、原因特定後15分以内に復旧できた。</w:t>
      </w:r>
    </w:p>
    <w:p>
      <w:r>
        <w:t>改善できること：デプロイ前のコンフィグレビューが属人的だった。自動化によるチェックを追加することで再発を防止できる。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