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 Level Agreement (SLA)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Service Name</w:t>
            </w:r>
          </w:p>
        </w:tc>
        <w:tc>
          <w:tcPr>
            <w:tcW w:type="dxa" w:w="6803"/>
          </w:tcPr>
          <w:p>
            <w:r>
              <w:t>[Service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Provider</w:t>
            </w:r>
          </w:p>
        </w:tc>
        <w:tc>
          <w:tcPr>
            <w:tcW w:type="dxa" w:w="6803"/>
          </w:tcPr>
          <w:p>
            <w:r>
              <w:t>[Provider Company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Customer</w:t>
            </w:r>
          </w:p>
        </w:tc>
        <w:tc>
          <w:tcPr>
            <w:tcW w:type="dxa" w:w="6803"/>
          </w:tcPr>
          <w:p>
            <w:r>
              <w:t>[Customer Company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Effective Period</w:t>
            </w:r>
          </w:p>
        </w:tc>
        <w:tc>
          <w:tcPr>
            <w:tcW w:type="dxa" w:w="6803"/>
          </w:tcPr>
          <w:p>
            <w:r>
              <w:t>[Start Date] – [End 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Service Definition</w:t>
      </w:r>
    </w:p>
    <w:p>
      <w:pPr>
        <w:pStyle w:val="ListBullet"/>
      </w:pPr>
      <w:r>
        <w:rPr>
          <w:sz w:val="20"/>
        </w:rPr>
        <w:t>Covered Services: [Description and scope]</w:t>
      </w:r>
    </w:p>
    <w:p>
      <w:pPr>
        <w:pStyle w:val="ListBullet"/>
      </w:pPr>
      <w:r>
        <w:rPr>
          <w:sz w:val="20"/>
        </w:rPr>
        <w:t>Covered Systems: [System Name]</w:t>
      </w:r>
    </w:p>
    <w:p>
      <w:pPr>
        <w:pStyle w:val="ListBullet"/>
      </w:pPr>
      <w:r>
        <w:rPr>
          <w:sz w:val="20"/>
        </w:rPr>
        <w:t>Exclusions: [Services or systems explicitly out of scope]</w:t>
      </w:r>
    </w:p>
    <w:p/>
    <w:p>
      <w:pPr>
        <w:pStyle w:val="Heading1"/>
      </w:pPr>
      <w:r>
        <w:rPr>
          <w:color w:val="2E74B5"/>
        </w:rPr>
        <w:t>Availability Target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Measurement Period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Calculation Method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Uptime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99.9% or above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(Uptime ÷ Total contracted hours) × 100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Planned Maintenance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Up to 4 hours/month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Prior notice required (7 days)</w:t>
            </w:r>
          </w:p>
        </w:tc>
      </w:tr>
    </w:tbl>
    <w:p/>
    <w:p>
      <w:pPr>
        <w:pStyle w:val="Heading1"/>
      </w:pPr>
      <w:r>
        <w:rPr>
          <w:color w:val="2E74B5"/>
        </w:rPr>
        <w:t>Response Time &amp; Recovery Targets (RTO / RPO)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Initial Response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RTO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RPO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Within 30 min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4 hours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Within 1 hour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Within 2 hours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8 hours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Within 4 hours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Next business day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3 business days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Within 24 hours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Within 3 business days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5 business days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At time of resolution</w:t>
            </w:r>
          </w:p>
        </w:tc>
      </w:tr>
    </w:tbl>
    <w:p/>
    <w:p>
      <w:pPr>
        <w:pStyle w:val="Heading1"/>
      </w:pPr>
      <w:r>
        <w:rPr>
          <w:color w:val="2E74B5"/>
        </w:rPr>
        <w:t>Incident Priority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Full service outage; direct revenue impact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Payment failure, DB outage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Key feature unavailable; no workaround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Login failure, API outage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Feature degraded but operational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Slow response, partial errors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Minor issue; no business impact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UI issue, typo</w:t>
            </w:r>
          </w:p>
        </w:tc>
      </w:tr>
    </w:tbl>
    <w:p/>
    <w:p>
      <w:pPr>
        <w:pStyle w:val="Heading1"/>
      </w:pPr>
      <w:r>
        <w:rPr>
          <w:color w:val="2E74B5"/>
        </w:rPr>
        <w:t>Penalties &amp; Service Credits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Uptime Achieved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Service Credit (% of Monthly Fee)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99.0% – below 99.9%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95.0% – below 99.0%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Below 95.0%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50%</w:t>
            </w:r>
          </w:p>
        </w:tc>
      </w:tr>
    </w:tbl>
    <w:p>
      <w:r>
        <w:t>Credits are capped at 50% of the monthly fee. Credits do not apply if the outage falls under the Exclusions clause.</w:t>
      </w:r>
    </w:p>
    <w:p/>
    <w:p>
      <w:pPr>
        <w:pStyle w:val="Heading1"/>
      </w:pPr>
      <w:r>
        <w:rPr>
          <w:color w:val="2E74B5"/>
        </w:rPr>
        <w:t>Review &amp; Revision</w:t>
      </w:r>
    </w:p>
    <w:p>
      <w:pPr>
        <w:pStyle w:val="ListBullet"/>
      </w:pPr>
      <w:r>
        <w:rPr>
          <w:sz w:val="20"/>
        </w:rPr>
        <w:t>Scheduled Review: Quarterly</w:t>
      </w:r>
    </w:p>
    <w:p>
      <w:pPr>
        <w:pStyle w:val="ListBullet"/>
      </w:pPr>
      <w:r>
        <w:rPr>
          <w:sz w:val="20"/>
        </w:rPr>
        <w:t>Revision Process: Written notice 30 days in advance; effective upon mutual agreement</w:t>
      </w:r>
    </w:p>
    <w:p>
      <w:pPr>
        <w:pStyle w:val="ListBullet"/>
      </w:pPr>
      <w:r>
        <w:rPr>
          <w:sz w:val="20"/>
        </w:rPr>
        <w:t>Emergency Revision: Ad hoc discussion in the event of significant system changes</w:t>
      </w:r>
    </w:p>
    <w:p/>
    <w:p>
      <w:pPr>
        <w:pStyle w:val="Heading1"/>
      </w:pPr>
      <w:r>
        <w:rPr>
          <w:color w:val="2E74B5"/>
        </w:rPr>
        <w:t>Exclusions</w:t>
      </w:r>
    </w:p>
    <w:p>
      <w:pPr>
        <w:pStyle w:val="ListBullet"/>
      </w:pPr>
      <w:r>
        <w:rPr>
          <w:sz w:val="20"/>
        </w:rPr>
        <w:t>Natural disasters, acts of God, or force majeure events</w:t>
      </w:r>
    </w:p>
    <w:p>
      <w:pPr>
        <w:pStyle w:val="ListBullet"/>
      </w:pPr>
      <w:r>
        <w:rPr>
          <w:sz w:val="20"/>
        </w:rPr>
        <w:t>Failures in the Customer's systems or network infrastructure</w:t>
      </w:r>
    </w:p>
    <w:p>
      <w:pPr>
        <w:pStyle w:val="ListBullet"/>
      </w:pPr>
      <w:r>
        <w:rPr>
          <w:sz w:val="20"/>
        </w:rPr>
        <w:t>Outages in third-party services (CDN, external APIs, etc.)</w:t>
      </w:r>
    </w:p>
    <w:p>
      <w:pPr>
        <w:pStyle w:val="ListBullet"/>
      </w:pPr>
      <w:r>
        <w:rPr>
          <w:sz w:val="20"/>
        </w:rPr>
        <w:t>Pre-announced planned maintenance windows</w:t>
      </w:r>
    </w:p>
    <w:p>
      <w:pPr>
        <w:pStyle w:val="ListBullet"/>
      </w:pPr>
      <w:r>
        <w:rPr>
          <w:sz w:val="20"/>
        </w:rPr>
        <w:t>Incidents caused by Customer misconfiguration or operator error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