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サービスレベル合意書（SLA）</w:t>
      </w:r>
    </w:p>
    <w:p>
      <w:r>
        <w:t>サービス：ECサイト クラウドインフラ運用（サンプル）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サービス名</w:t>
            </w:r>
          </w:p>
        </w:tc>
        <w:tc>
          <w:tcPr>
            <w:tcW w:type="dxa" w:w="6803"/>
          </w:tcPr>
          <w:p>
            <w:r>
              <w:t>ECサイト クラウドインフラ運用サービス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提供者</w:t>
            </w:r>
          </w:p>
        </w:tc>
        <w:tc>
          <w:tcPr>
            <w:tcW w:type="dxa" w:w="6803"/>
          </w:tcPr>
          <w:p>
            <w:r>
              <w:t>クラウド株式会社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利用者</w:t>
            </w:r>
          </w:p>
        </w:tc>
        <w:tc>
          <w:tcPr>
            <w:tcW w:type="dxa" w:w="6803"/>
          </w:tcPr>
          <w:p>
            <w:r>
              <w:t>ECサイト運営株式会社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有効期間</w:t>
            </w:r>
          </w:p>
        </w:tc>
        <w:tc>
          <w:tcPr>
            <w:tcW w:type="dxa" w:w="6803"/>
          </w:tcPr>
          <w:p>
            <w:r>
              <w:t>2025年10月1日〜2026年9月30日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2025年9月15日</w:t>
            </w:r>
          </w:p>
        </w:tc>
      </w:tr>
    </w:tbl>
    <w:p/>
    <w:p>
      <w:pPr>
        <w:pStyle w:val="Heading1"/>
      </w:pPr>
      <w:r>
        <w:rPr>
          <w:color w:val="2E74B5"/>
        </w:rPr>
        <w:t>サービス定義</w:t>
      </w:r>
    </w:p>
    <w:p>
      <w:pPr>
        <w:pStyle w:val="ListBullet"/>
      </w:pPr>
      <w:r>
        <w:rPr>
          <w:sz w:val="20"/>
        </w:rPr>
        <w:t>対象サービス：ECサイト本番環境のクラウドインフラ（AWS）の監視・運用・障害対応</w:t>
      </w:r>
    </w:p>
    <w:p>
      <w:pPr>
        <w:pStyle w:val="ListBullet"/>
      </w:pPr>
      <w:r>
        <w:rPr>
          <w:sz w:val="20"/>
        </w:rPr>
        <w:t>対象システム：Webサーバー・DBサーバー・CDN・ロードバランサー</w:t>
      </w:r>
    </w:p>
    <w:p>
      <w:pPr>
        <w:pStyle w:val="ListBullet"/>
      </w:pPr>
      <w:r>
        <w:rPr>
          <w:sz w:val="20"/>
        </w:rPr>
        <w:t>対象外：アプリケーションコードの修正・セキュリティ診断・データ移行</w:t>
      </w:r>
    </w:p>
    <w:p/>
    <w:p>
      <w:pPr>
        <w:pStyle w:val="Heading1"/>
      </w:pPr>
      <w:r>
        <w:rPr>
          <w:color w:val="2E74B5"/>
        </w:rPr>
        <w:t>可用性・稼働率目標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計測期間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計算方法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稼働率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99.9%以上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（稼働時間÷720時間）×100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計画メンテナンス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月2時間以内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7日前にSlackで事前通知</w:t>
            </w:r>
          </w:p>
        </w:tc>
      </w:tr>
    </w:tbl>
    <w:p/>
    <w:p>
      <w:pPr>
        <w:pStyle w:val="Heading1"/>
      </w:pPr>
      <w:r>
        <w:rPr>
          <w:color w:val="2E74B5"/>
        </w:rPr>
        <w:t>応答時間・復旧目標（RTO / RPO）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初回応答時間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復旧目標時間（RTO）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目標復旧時点（RPO）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15分以内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2時間以内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30分以内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1時間以内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4時間以内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2時間以内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翌営業日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3営業日以内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24時間以内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3営業日以内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5営業日以内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対応時点</w:t>
            </w:r>
          </w:p>
        </w:tc>
      </w:tr>
    </w:tbl>
    <w:p/>
    <w:p>
      <w:pPr>
        <w:pStyle w:val="Heading1"/>
      </w:pPr>
      <w:r>
        <w:rPr>
          <w:color w:val="2E74B5"/>
        </w:rPr>
        <w:t>インシデント優先度定義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ECサイト全停止・決済不可・売上直接影響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Webサーバーダウン・DB接続不可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主要機能停止・回避策なし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カート機能エラー・ログイン不可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機能は動作するが著しく劣化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応答5秒超・一部商品画像未表示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軽微な不具合・業務影響なし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管理画面の表示崩れ</w:t>
            </w:r>
          </w:p>
        </w:tc>
      </w:tr>
    </w:tbl>
    <w:p/>
    <w:p>
      <w:pPr>
        <w:pStyle w:val="Heading1"/>
      </w:pPr>
      <w:r>
        <w:rPr>
          <w:color w:val="2E74B5"/>
        </w:rPr>
        <w:t>ペナルティ・サービスクレジット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稼働率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クレジット（月額費用の%）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99.0〜99.9%未満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95.0〜99.0%未満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25%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95.0%未満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50%</w:t>
            </w:r>
          </w:p>
        </w:tc>
      </w:tr>
    </w:tbl>
    <w:p>
      <w:r>
        <w:t>※クレジットの上限は月額費用の50%（月額100万円の場合は最大50万円）とする。</w:t>
      </w:r>
    </w:p>
    <w:p/>
    <w:p>
      <w:pPr>
        <w:pStyle w:val="Heading1"/>
      </w:pPr>
      <w:r>
        <w:rPr>
          <w:color w:val="2E74B5"/>
        </w:rPr>
        <w:t>レビュー・改定サイクル</w:t>
      </w:r>
    </w:p>
    <w:p>
      <w:pPr>
        <w:pStyle w:val="ListBullet"/>
      </w:pPr>
      <w:r>
        <w:rPr>
          <w:sz w:val="20"/>
        </w:rPr>
        <w:t>定期レビュー：四半期ごと（1月・4月・7月・10月）</w:t>
      </w:r>
    </w:p>
    <w:p>
      <w:pPr>
        <w:pStyle w:val="ListBullet"/>
      </w:pPr>
      <w:r>
        <w:rPr>
          <w:sz w:val="20"/>
        </w:rPr>
        <w:t>改定手続き：変更30日前に書面で通知し、双方合意のうえ改定</w:t>
      </w:r>
    </w:p>
    <w:p>
      <w:pPr>
        <w:pStyle w:val="ListBullet"/>
      </w:pPr>
      <w:r>
        <w:rPr>
          <w:sz w:val="20"/>
        </w:rPr>
        <w:t>緊急改定：大規模なインフラ構成変更が発生した場合は随時協議</w:t>
      </w:r>
    </w:p>
    <w:p/>
    <w:p>
      <w:pPr>
        <w:pStyle w:val="Heading1"/>
      </w:pPr>
      <w:r>
        <w:rPr>
          <w:color w:val="2E74B5"/>
        </w:rPr>
        <w:t>除外条項</w:t>
      </w:r>
    </w:p>
    <w:p>
      <w:pPr>
        <w:pStyle w:val="ListBullet"/>
      </w:pPr>
      <w:r>
        <w:rPr>
          <w:sz w:val="20"/>
        </w:rPr>
        <w:t>天災・自然災害・不可抗力による障害（地震・水害等）</w:t>
      </w:r>
    </w:p>
    <w:p>
      <w:pPr>
        <w:pStyle w:val="ListBullet"/>
      </w:pPr>
      <w:r>
        <w:rPr>
          <w:sz w:val="20"/>
        </w:rPr>
        <w:t>利用者側のネットワーク障害・端末障害</w:t>
      </w:r>
    </w:p>
    <w:p>
      <w:pPr>
        <w:pStyle w:val="ListBullet"/>
      </w:pPr>
      <w:r>
        <w:rPr>
          <w:sz w:val="20"/>
        </w:rPr>
        <w:t>AWS・CloudFront等の第三者サービスの障害</w:t>
      </w:r>
    </w:p>
    <w:p>
      <w:pPr>
        <w:pStyle w:val="ListBullet"/>
      </w:pPr>
      <w:r>
        <w:rPr>
          <w:sz w:val="20"/>
        </w:rPr>
        <w:t>事前通知済みの計画メンテナンス</w:t>
      </w:r>
    </w:p>
    <w:p>
      <w:pPr>
        <w:pStyle w:val="ListBullet"/>
      </w:pPr>
      <w:r>
        <w:rPr>
          <w:sz w:val="20"/>
        </w:rPr>
        <w:t>利用者の設定変更・デプロイ操作に起因する障害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