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バックログリファインメント</w:t>
      </w:r>
    </w:p>
    <w:p>
      <w:pPr>
        <w:pStyle w:val="Heading1"/>
      </w:pPr>
      <w:r>
        <w:rPr>
          <w:color w:val="2E74B5"/>
        </w:rPr>
        <w:t>アイテム詳細化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チケットID</w:t>
            </w:r>
          </w:p>
        </w:tc>
        <w:tc>
          <w:tcPr>
            <w:tcW w:type="dxa" w:w="6236"/>
          </w:tcPr>
          <w:p>
            <w:r>
              <w:t>（例：PAY-110）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タイトル</w:t>
            </w:r>
          </w:p>
        </w:tc>
        <w:tc>
          <w:tcPr>
            <w:tcW w:type="dxa" w:w="6236"/>
          </w:tcPr>
          <w:p>
            <w:r>
              <w:t>（例：決済フローにApple Pay対応を追加する）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ユーザーストーリー</w:t>
            </w:r>
          </w:p>
        </w:tc>
        <w:tc>
          <w:tcPr>
            <w:tcW w:type="dxa" w:w="6236"/>
          </w:tcPr>
          <w:p>
            <w:r>
              <w:t>（例：モバイルユーザーとして、Apple Payで決済できるようにしたい。なぜなら毎回カード番号を入力する手間を省きたいから。）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ビジネス背景</w:t>
            </w:r>
          </w:p>
        </w:tc>
        <w:tc>
          <w:tcPr>
            <w:tcW w:type="dxa" w:w="6236"/>
          </w:tcPr>
          <w:p>
            <w:r>
              <w:t>（例：モバイル決済の離脱率が12%。Apple Pay対応で3〜5%改善できると推定。）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スコープ</w:t>
            </w:r>
          </w:p>
        </w:tc>
        <w:tc>
          <w:tcPr>
            <w:tcW w:type="dxa" w:w="6236"/>
          </w:tcPr>
          <w:p>
            <w:r>
              <w:t>（例：iOSのSafariとChromeでApple Payが利用できること。Androidは対象外。）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スコープ外</w:t>
            </w:r>
          </w:p>
        </w:tc>
        <w:tc>
          <w:tcPr>
            <w:tcW w:type="dxa" w:w="6236"/>
          </w:tcPr>
          <w:p>
            <w:r>
              <w:t>（例：Google Pay・LINE Pay対応は別チケット（PAY-111・PAY-112）に分割済み。）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依存関係</w:t>
            </w:r>
          </w:p>
        </w:tc>
        <w:tc>
          <w:tcPr>
            <w:tcW w:type="dxa" w:w="6236"/>
          </w:tcPr>
          <w:p>
            <w:r>
              <w:t>（例：決済プロバイダーのApple Pay APIキーの発行が前提（PAY-108）。）</w:t>
            </w:r>
          </w:p>
        </w:tc>
      </w:tr>
    </w:tbl>
    <w:p/>
    <w:p>
      <w:pPr>
        <w:pStyle w:val="Heading1"/>
      </w:pPr>
      <w:r>
        <w:rPr>
          <w:color w:val="2E74B5"/>
        </w:rPr>
        <w:t>受け入れ基準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受け入れ基準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（例：iOSのSafari・ChromeでApple Payボタンが表示される）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（例：Apple Payで決済を完了すると、注文確認画面に遷移する）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（例：Apple Pay決済の失敗時に適切なエラーメッセージが表示される）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（例：Apple Pay決済の成功・失敗がサーバーログに記録される）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（例：Android・非対応ブラウザではApple Payボタンが非表示になる）</w:t>
            </w:r>
          </w:p>
        </w:tc>
      </w:tr>
    </w:tbl>
    <w:p/>
    <w:p>
      <w:pPr>
        <w:pStyle w:val="Heading1"/>
      </w:pPr>
      <w:r>
        <w:rPr>
          <w:color w:val="2E74B5"/>
        </w:rPr>
        <w:t>見積もり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ストーリーポイント</w:t>
            </w:r>
          </w:p>
        </w:tc>
        <w:tc>
          <w:tcPr>
            <w:tcW w:type="dxa" w:w="6236"/>
          </w:tcPr>
          <w:p>
            <w:r>
              <w:t>（例：13）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見積もり根拠</w:t>
            </w:r>
          </w:p>
        </w:tc>
        <w:tc>
          <w:tcPr>
            <w:tcW w:type="dxa" w:w="6236"/>
          </w:tcPr>
          <w:p>
            <w:r>
              <w:t>（例：Apple Pay JS API統合に5〜7日。E2Eテスト作成に2〜3日。）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不確実性</w:t>
            </w:r>
          </w:p>
        </w:tc>
        <w:tc>
          <w:tcPr>
            <w:tcW w:type="dxa" w:w="6236"/>
          </w:tcPr>
          <w:p>
            <w:r>
              <w:t>（例：決済プロバイダーのAPI仕様が未確認のため、+5ptになる可能性あり。）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分割可否</w:t>
            </w:r>
          </w:p>
        </w:tc>
        <w:tc>
          <w:tcPr>
            <w:tcW w:type="dxa" w:w="6236"/>
          </w:tcPr>
          <w:p>
            <w:r>
              <w:t>（例：「Safari対応」と「Chrome対応」に分割可能。）</w:t>
            </w:r>
          </w:p>
        </w:tc>
      </w:tr>
    </w:tbl>
    <w:p/>
    <w:p>
      <w:pPr>
        <w:pStyle w:val="Heading1"/>
      </w:pPr>
      <w:r>
        <w:rPr>
          <w:color w:val="2E74B5"/>
        </w:rPr>
        <w:t>優先順位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優先度</w:t>
            </w:r>
          </w:p>
        </w:tc>
        <w:tc>
          <w:tcPr>
            <w:tcW w:type="dxa" w:w="6236"/>
          </w:tcPr>
          <w:p>
            <w:r>
              <w:t>（例：高）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優先度の根拠</w:t>
            </w:r>
          </w:p>
        </w:tc>
        <w:tc>
          <w:tcPr>
            <w:tcW w:type="dxa" w:w="6236"/>
          </w:tcPr>
          <w:p>
            <w:r>
              <w:t>（例：モバイル決済の離脱率改善は今Qの主要KPI。）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実施スプリント候補</w:t>
            </w:r>
          </w:p>
        </w:tc>
        <w:tc>
          <w:tcPr>
            <w:tcW w:type="dxa" w:w="6236"/>
          </w:tcPr>
          <w:p>
            <w:r>
              <w:t>（例：Sprint 44（PAY-108の完了後））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ステークホルダー確認</w:t>
            </w:r>
          </w:p>
        </w:tc>
        <w:tc>
          <w:tcPr>
            <w:tcW w:type="dxa" w:w="6236"/>
          </w:tcPr>
          <w:p>
            <w:r>
              <w:t>（例：PMの山田が優先度「高」を承認済み）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