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Design Review Document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Document Title</w:t>
            </w:r>
          </w:p>
        </w:tc>
        <w:tc>
          <w:tcPr>
            <w:tcW w:type="dxa" w:w="6803"/>
          </w:tcPr>
          <w:p>
            <w:r>
              <w:t>(e.g., Design Review: Async Payment Processing Architecture)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(e.g., Tanaka)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Review Deadline</w:t>
            </w:r>
          </w:p>
        </w:tc>
        <w:tc>
          <w:tcPr>
            <w:tcW w:type="dxa" w:w="6803"/>
          </w:tcPr>
          <w:p>
            <w:r>
              <w:t>(e.g., August 15, 2026)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Status</w:t>
            </w:r>
          </w:p>
        </w:tc>
        <w:tc>
          <w:tcPr>
            <w:tcW w:type="dxa" w:w="6803"/>
          </w:tcPr>
          <w:p>
            <w:r>
              <w:t>(e.g., In Review / Approved / Rejected)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Related ADR</w:t>
            </w:r>
          </w:p>
        </w:tc>
        <w:tc>
          <w:tcPr>
            <w:tcW w:type="dxa" w:w="6803"/>
          </w:tcPr>
          <w:p>
            <w:r>
              <w:t>(e.g., ADR-042 Payment Async Migration)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Related Ticket</w:t>
            </w:r>
          </w:p>
        </w:tc>
        <w:tc>
          <w:tcPr>
            <w:tcW w:type="dxa" w:w="6803"/>
          </w:tcPr>
          <w:p>
            <w:r>
              <w:t>(e.g., PAY-1234)</w:t>
            </w:r>
          </w:p>
        </w:tc>
      </w:tr>
    </w:tbl>
    <w:p/>
    <w:p>
      <w:pPr>
        <w:pStyle w:val="Heading1"/>
      </w:pPr>
      <w:r>
        <w:rPr>
          <w:color w:val="2E74B5"/>
        </w:rPr>
        <w:t>Background &amp; Problem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Current State</w:t>
            </w:r>
          </w:p>
        </w:tc>
        <w:tc>
          <w:tcPr>
            <w:tcW w:type="dxa" w:w="6803"/>
          </w:tcPr>
          <w:p>
            <w:r>
              <w:t>(e.g., All payment processing is handled synchronously via REST API, causing 3–5 timeout incidents per month.)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Problem</w:t>
            </w:r>
          </w:p>
        </w:tc>
        <w:tc>
          <w:tcPr>
            <w:tcW w:type="dxa" w:w="6803"/>
          </w:tcPr>
          <w:p>
            <w:r>
              <w:t>(e.g., When the external payment gateway is slow, users wait over 5 seconds for a response.)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Goal</w:t>
            </w:r>
          </w:p>
        </w:tc>
        <w:tc>
          <w:tcPr>
            <w:tcW w:type="dxa" w:w="6803"/>
          </w:tcPr>
          <w:p>
            <w:r>
              <w:t>(e.g., Eliminate timeout incidents and improve user experience by making payment processing asynchronous.)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Scope</w:t>
            </w:r>
          </w:p>
        </w:tc>
        <w:tc>
          <w:tcPr>
            <w:tcW w:type="dxa" w:w="6803"/>
          </w:tcPr>
          <w:p>
            <w:r>
              <w:t>(e.g., Payment API, Order Service, Notification Service)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Constraints</w:t>
            </w:r>
          </w:p>
        </w:tc>
        <w:tc>
          <w:tcPr>
            <w:tcW w:type="dxa" w:w="6803"/>
          </w:tcPr>
          <w:p>
            <w:r>
              <w:t>(e.g., Must maintain backward compatibility with existing APIs. Must prevent duplicate payment processing.)</w:t>
            </w:r>
          </w:p>
        </w:tc>
      </w:tr>
    </w:tbl>
    <w:p/>
    <w:p>
      <w:pPr>
        <w:pStyle w:val="Heading1"/>
      </w:pPr>
      <w:r>
        <w:rPr>
          <w:color w:val="2E74B5"/>
        </w:rPr>
        <w:t>Proposed Design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Design Summary</w:t>
            </w:r>
          </w:p>
        </w:tc>
        <w:tc>
          <w:tcPr>
            <w:tcW w:type="dxa" w:w="6803"/>
          </w:tcPr>
          <w:p>
            <w:r>
              <w:t>(e.g., Enqueue payment requests in SQS and process them asynchronously with Lambda workers.)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Key Components</w:t>
            </w:r>
          </w:p>
        </w:tc>
        <w:tc>
          <w:tcPr>
            <w:tcW w:type="dxa" w:w="6803"/>
          </w:tcPr>
          <w:p>
            <w:r>
              <w:t>(e.g., Payment API, SQS Queue, Lambda Worker, DynamoDB (idempotency), SNS (notifications))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Data Flow</w:t>
            </w:r>
          </w:p>
        </w:tc>
        <w:tc>
          <w:tcPr>
            <w:tcW w:type="dxa" w:w="6803"/>
          </w:tcPr>
          <w:p>
            <w:r>
              <w:t>(e.g., 1. API enqueues request to SQS → 2. Lambda processes it → 3. Saves result to DB → 4. Sends notification via SNS)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Idempotency</w:t>
            </w:r>
          </w:p>
        </w:tc>
        <w:tc>
          <w:tcPr>
            <w:tcW w:type="dxa" w:w="6803"/>
          </w:tcPr>
          <w:p>
            <w:r>
              <w:t>(e.g., Store request IDs in DynamoDB to prevent duplicate processing.)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Error Handling</w:t>
            </w:r>
          </w:p>
        </w:tc>
        <w:tc>
          <w:tcPr>
            <w:tcW w:type="dxa" w:w="6803"/>
          </w:tcPr>
          <w:p>
            <w:r>
              <w:t>(e.g., On Lambda failure, move message to Dead Letter Queue (DLQ) and trigger an alert.)</w:t>
            </w:r>
          </w:p>
        </w:tc>
      </w:tr>
    </w:tbl>
    <w:p/>
    <w:p>
      <w:pPr>
        <w:pStyle w:val="Heading1"/>
      </w:pPr>
      <w:r>
        <w:rPr>
          <w:color w:val="2E74B5"/>
        </w:rPr>
        <w:t>Alternatives Considered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Option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Summary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Reason for Rejection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Option 1 (Status Quo)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Keep the current synchronous API and extend the timeout threshold.)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Does not fix the root cause. Does not improve user-perceived wait time.)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Option 2 (Kafka Queue)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Use Kafka instead of SQS.)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(e.g., SQS is a better fit given operational costs and team familiarity. Kafka is over-engineered at this stage.)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Option 3 (Proposed: SQS + Lambda)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This proposal. Build async infrastructure with SQS and Lambda.)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Selected</w:t>
            </w:r>
          </w:p>
        </w:tc>
      </w:tr>
    </w:tbl>
    <w:p/>
    <w:p>
      <w:pPr>
        <w:pStyle w:val="Heading1"/>
      </w:pPr>
      <w:r>
        <w:rPr>
          <w:color w:val="2E74B5"/>
        </w:rPr>
        <w:t>Tradeoffs &amp; Risks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Benefits</w:t>
            </w:r>
          </w:p>
        </w:tc>
        <w:tc>
          <w:tcPr>
            <w:tcW w:type="dxa" w:w="6803"/>
          </w:tcPr>
          <w:p>
            <w:r>
              <w:t>(e.g., Eliminates timeout incidents, improves user experience, increases processing scalability.)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Drawbacks</w:t>
            </w:r>
          </w:p>
        </w:tc>
        <w:tc>
          <w:tcPr>
            <w:tcW w:type="dxa" w:w="6803"/>
          </w:tcPr>
          <w:p>
            <w:r>
              <w:t>(e.g., Increases system complexity. Async flows are harder to debug.)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Key Risk</w:t>
            </w:r>
          </w:p>
        </w:tc>
        <w:tc>
          <w:tcPr>
            <w:tcW w:type="dxa" w:w="6803"/>
          </w:tcPr>
          <w:p>
            <w:r>
              <w:t>(e.g., Silent payment failures if DLQ monitoring is missed.)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Mitigation</w:t>
            </w:r>
          </w:p>
        </w:tc>
        <w:tc>
          <w:tcPr>
            <w:tcW w:type="dxa" w:w="6803"/>
          </w:tcPr>
          <w:p>
            <w:r>
              <w:t>(e.g., Set up a Datadog alert on DLQ message count and define an on-call response playbook.)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Performance Impact</w:t>
            </w:r>
          </w:p>
        </w:tc>
        <w:tc>
          <w:tcPr>
            <w:tcW w:type="dxa" w:w="6803"/>
          </w:tcPr>
          <w:p>
            <w:r>
              <w:t>(e.g., API response time improves. Clients need to poll or use webhooks to get payment results.)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Cost Impact</w:t>
            </w:r>
          </w:p>
        </w:tc>
        <w:tc>
          <w:tcPr>
            <w:tcW w:type="dxa" w:w="6803"/>
          </w:tcPr>
          <w:p>
            <w:r>
              <w:t>(e.g., Additional SQS, Lambda, DynamoDB costs: approximately +$50–$200/month depending on traffic.)</w:t>
            </w:r>
          </w:p>
        </w:tc>
      </w:tr>
    </w:tbl>
    <w:p/>
    <w:p>
      <w:pPr>
        <w:pStyle w:val="Heading1"/>
      </w:pPr>
      <w:r>
        <w:rPr>
          <w:color w:val="2E74B5"/>
        </w:rPr>
        <w:t>Decision &amp; Approval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Reviewer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Comments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(e.g., Yamada)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Engineering Manager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□ Pending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Suzuki)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Architect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□ Pending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(e.g., Sato)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Security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□ Pending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