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Feature Flag Register</w:t>
      </w:r>
    </w:p>
    <w:p>
      <w:pPr>
        <w:pStyle w:val="Heading1"/>
      </w:pPr>
      <w:r>
        <w:rPr>
          <w:color w:val="2E74B5"/>
        </w:rPr>
        <w:t>Flag Definition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Flag Name</w:t>
            </w:r>
          </w:p>
        </w:tc>
        <w:tc>
          <w:tcPr>
            <w:tcW w:type="dxa" w:w="6803"/>
          </w:tcPr>
          <w:p>
            <w:r>
              <w:t>(e.g., enable_new_checkout_flow)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Description</w:t>
            </w:r>
          </w:p>
        </w:tc>
        <w:tc>
          <w:tcPr>
            <w:tcW w:type="dxa" w:w="6803"/>
          </w:tcPr>
          <w:p>
            <w:r>
              <w:t>(e.g., Enables the new checkout flow. Used to switch between old and new implementations.)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Flag Type</w:t>
            </w:r>
          </w:p>
        </w:tc>
        <w:tc>
          <w:tcPr>
            <w:tcW w:type="dxa" w:w="6803"/>
          </w:tcPr>
          <w:p>
            <w:r>
              <w:t>(e.g., Release Flag / Experiment Flag / Ops Flag / Permission Flag)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Owner</w:t>
            </w:r>
          </w:p>
        </w:tc>
        <w:tc>
          <w:tcPr>
            <w:tcW w:type="dxa" w:w="6803"/>
          </w:tcPr>
          <w:p>
            <w:r>
              <w:t>(e.g., Tanaka (Backend Team))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 On</w:t>
            </w:r>
          </w:p>
        </w:tc>
        <w:tc>
          <w:tcPr>
            <w:tcW w:type="dxa" w:w="6803"/>
          </w:tcPr>
          <w:p>
            <w:r>
              <w:t>(e.g., July 1, 2026)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Expiry Date</w:t>
            </w:r>
          </w:p>
        </w:tc>
        <w:tc>
          <w:tcPr>
            <w:tcW w:type="dxa" w:w="6803"/>
          </w:tcPr>
          <w:p>
            <w:r>
              <w:t>(e.g., September 30, 2026)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Related Ticket</w:t>
            </w:r>
          </w:p>
        </w:tc>
        <w:tc>
          <w:tcPr>
            <w:tcW w:type="dxa" w:w="6803"/>
          </w:tcPr>
          <w:p>
            <w:r>
              <w:t>(e.g., PAY-1234)</w:t>
            </w:r>
          </w:p>
        </w:tc>
      </w:tr>
    </w:tbl>
    <w:p/>
    <w:p>
      <w:pPr>
        <w:pStyle w:val="Heading1"/>
      </w:pPr>
      <w:r>
        <w:rPr>
          <w:color w:val="2E74B5"/>
        </w:rPr>
        <w:t>Target &amp; Rollout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Current State</w:t>
            </w:r>
          </w:p>
        </w:tc>
        <w:tc>
          <w:tcPr>
            <w:tcW w:type="dxa" w:w="6803"/>
          </w:tcPr>
          <w:p>
            <w:r>
              <w:t>(e.g., ON / OFF)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Target Environment</w:t>
            </w:r>
          </w:p>
        </w:tc>
        <w:tc>
          <w:tcPr>
            <w:tcW w:type="dxa" w:w="6803"/>
          </w:tcPr>
          <w:p>
            <w:r>
              <w:t>(e.g., Production / Staging / Development)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Rollout Strategy</w:t>
            </w:r>
          </w:p>
        </w:tc>
        <w:tc>
          <w:tcPr>
            <w:tcW w:type="dxa" w:w="6803"/>
          </w:tcPr>
          <w:p>
            <w:r>
              <w:t>(e.g., Percentage Rollout / User Segment / Full Rollout)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Rollout Percentage</w:t>
            </w:r>
          </w:p>
        </w:tc>
        <w:tc>
          <w:tcPr>
            <w:tcW w:type="dxa" w:w="6803"/>
          </w:tcPr>
          <w:p>
            <w:r>
              <w:t>(e.g., 10% → 50% → 100%)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Target Users</w:t>
            </w:r>
          </w:p>
        </w:tc>
        <w:tc>
          <w:tcPr>
            <w:tcW w:type="dxa" w:w="6803"/>
          </w:tcPr>
          <w:p>
            <w:r>
              <w:t>(e.g., Beta user group / Internal users / All users)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Exclusions</w:t>
            </w:r>
          </w:p>
        </w:tc>
        <w:tc>
          <w:tcPr>
            <w:tcW w:type="dxa" w:w="6803"/>
          </w:tcPr>
          <w:p>
            <w:r>
              <w:t>(e.g., Enterprise plan users are excluded.)</w:t>
            </w:r>
          </w:p>
        </w:tc>
      </w:tr>
    </w:tbl>
    <w:p/>
    <w:p>
      <w:pPr>
        <w:pStyle w:val="Heading1"/>
      </w:pPr>
      <w:r>
        <w:rPr>
          <w:color w:val="2E74B5"/>
        </w:rPr>
        <w:t>Expiry &amp; Cleanup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Scheduled Cleanup Date</w:t>
            </w:r>
          </w:p>
        </w:tc>
        <w:tc>
          <w:tcPr>
            <w:tcW w:type="dxa" w:w="6803"/>
          </w:tcPr>
          <w:p>
            <w:r>
              <w:t>(e.g., October 15, 2026)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Cleanup Owner</w:t>
            </w:r>
          </w:p>
        </w:tc>
        <w:tc>
          <w:tcPr>
            <w:tcW w:type="dxa" w:w="6803"/>
          </w:tcPr>
          <w:p>
            <w:r>
              <w:t>(e.g., Sato)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Cleanup Steps</w:t>
            </w:r>
          </w:p>
        </w:tc>
        <w:tc>
          <w:tcPr>
            <w:tcW w:type="dxa" w:w="6803"/>
          </w:tcPr>
          <w:p>
            <w:r>
              <w:t>(e.g., 1. Roll out to 100% → 2. Remove flag references from code → 3. Delete flag configuration)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Cleanup Blockers</w:t>
            </w:r>
          </w:p>
        </w:tc>
        <w:tc>
          <w:tcPr>
            <w:tcW w:type="dxa" w:w="6803"/>
          </w:tcPr>
          <w:p>
            <w:r>
              <w:t>(e.g., All references to the old checkout flow must be removed first.)</w:t>
            </w:r>
          </w:p>
        </w:tc>
      </w:tr>
    </w:tbl>
    <w:p/>
    <w:p>
      <w:pPr>
        <w:pStyle w:val="Heading1"/>
      </w:pPr>
      <w:r>
        <w:rPr>
          <w:color w:val="2E74B5"/>
        </w:rPr>
        <w:t>Status Tracking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Flag Name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Rollout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Expiry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enable_new_checkout_flow)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ON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50%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2026-09-30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Tanaka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Staging validated. Rolling out to production.)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enable_dark_mode)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OFF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0%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2026-08-31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Suzuki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Pending UI design fixes.)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enable_ai_recommendations)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ON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Cleaned Up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Sato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Full rollout complete. Code removed.)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