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フィーチャーフラグ管理表</w:t>
      </w:r>
    </w:p>
    <w:p>
      <w:pPr>
        <w:pStyle w:val="Heading1"/>
      </w:pPr>
      <w:r>
        <w:rPr>
          <w:color w:val="2E74B5"/>
        </w:rPr>
        <w:t>フラグ定義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フラグ名</w:t>
            </w:r>
          </w:p>
        </w:tc>
        <w:tc>
          <w:tcPr>
            <w:tcW w:type="dxa" w:w="6803"/>
          </w:tcPr>
          <w:p>
            <w:r>
              <w:t>（例：enable_new_checkout_flow）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説明</w:t>
            </w:r>
          </w:p>
        </w:tc>
        <w:tc>
          <w:tcPr>
            <w:tcW w:type="dxa" w:w="6803"/>
          </w:tcPr>
          <w:p>
            <w:r>
              <w:t>（例：新しい決済フローを有効化するフラグ。旧フローとの切り替えに使用）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フラグタイプ</w:t>
            </w:r>
          </w:p>
        </w:tc>
        <w:tc>
          <w:tcPr>
            <w:tcW w:type="dxa" w:w="6803"/>
          </w:tcPr>
          <w:p>
            <w:r>
              <w:t>（例：リリースフラグ / 実験フラグ / 運用フラグ / 許可フラグ）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オーナー</w:t>
            </w:r>
          </w:p>
        </w:tc>
        <w:tc>
          <w:tcPr>
            <w:tcW w:type="dxa" w:w="6803"/>
          </w:tcPr>
          <w:p>
            <w:r>
              <w:t>（例：田中（バックエンドチーム））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（例：2026年7月1日）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有効期限</w:t>
            </w:r>
          </w:p>
        </w:tc>
        <w:tc>
          <w:tcPr>
            <w:tcW w:type="dxa" w:w="6803"/>
          </w:tcPr>
          <w:p>
            <w:r>
              <w:t>（例：2026年9月30日）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関連チケット</w:t>
            </w:r>
          </w:p>
        </w:tc>
        <w:tc>
          <w:tcPr>
            <w:tcW w:type="dxa" w:w="6803"/>
          </w:tcPr>
          <w:p>
            <w:r>
              <w:t>（例：PAY-1234）</w:t>
            </w:r>
          </w:p>
        </w:tc>
      </w:tr>
    </w:tbl>
    <w:p/>
    <w:p>
      <w:pPr>
        <w:pStyle w:val="Heading1"/>
      </w:pPr>
      <w:r>
        <w:rPr>
          <w:color w:val="2E74B5"/>
        </w:rPr>
        <w:t>対象ユーザー・展開状況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現在の状態</w:t>
            </w:r>
          </w:p>
        </w:tc>
        <w:tc>
          <w:tcPr>
            <w:tcW w:type="dxa" w:w="6803"/>
          </w:tcPr>
          <w:p>
            <w:r>
              <w:t>（例：ON / OFF）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対象環境</w:t>
            </w:r>
          </w:p>
        </w:tc>
        <w:tc>
          <w:tcPr>
            <w:tcW w:type="dxa" w:w="6803"/>
          </w:tcPr>
          <w:p>
            <w:r>
              <w:t>（例：本番 / ステージング / 開発）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展開方式</w:t>
            </w:r>
          </w:p>
        </w:tc>
        <w:tc>
          <w:tcPr>
            <w:tcW w:type="dxa" w:w="6803"/>
          </w:tcPr>
          <w:p>
            <w:r>
              <w:t>（例：パーセンテージロールアウト / ユーザーセグメント / 全体）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展開率</w:t>
            </w:r>
          </w:p>
        </w:tc>
        <w:tc>
          <w:tcPr>
            <w:tcW w:type="dxa" w:w="6803"/>
          </w:tcPr>
          <w:p>
            <w:r>
              <w:t>（例：10% → 50% → 100%）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対象ユーザー</w:t>
            </w:r>
          </w:p>
        </w:tc>
        <w:tc>
          <w:tcPr>
            <w:tcW w:type="dxa" w:w="6803"/>
          </w:tcPr>
          <w:p>
            <w:r>
              <w:t>（例：betaユーザーグループ / 社内ユーザー / 全ユーザー）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除外条件</w:t>
            </w:r>
          </w:p>
        </w:tc>
        <w:tc>
          <w:tcPr>
            <w:tcW w:type="dxa" w:w="6803"/>
          </w:tcPr>
          <w:p>
            <w:r>
              <w:t>（例：エンタープライズプランは除外）</w:t>
            </w:r>
          </w:p>
        </w:tc>
      </w:tr>
    </w:tbl>
    <w:p/>
    <w:p>
      <w:pPr>
        <w:pStyle w:val="Heading1"/>
      </w:pPr>
      <w:r>
        <w:rPr>
          <w:color w:val="2E74B5"/>
        </w:rPr>
        <w:t>有効期限・削除計画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削除予定日</w:t>
            </w:r>
          </w:p>
        </w:tc>
        <w:tc>
          <w:tcPr>
            <w:tcW w:type="dxa" w:w="6803"/>
          </w:tcPr>
          <w:p>
            <w:r>
              <w:t>（例：2026年10月15日）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削除担当者</w:t>
            </w:r>
          </w:p>
        </w:tc>
        <w:tc>
          <w:tcPr>
            <w:tcW w:type="dxa" w:w="6803"/>
          </w:tcPr>
          <w:p>
            <w:r>
              <w:t>（例：佐藤）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削除手順</w:t>
            </w:r>
          </w:p>
        </w:tc>
        <w:tc>
          <w:tcPr>
            <w:tcW w:type="dxa" w:w="6803"/>
          </w:tcPr>
          <w:p>
            <w:r>
              <w:t>（例：1. フラグを全体に展開 → 2. コードからフラグ参照を削除 → 3. フラグ設定を削除）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削除ブロッカー</w:t>
            </w:r>
          </w:p>
        </w:tc>
        <w:tc>
          <w:tcPr>
            <w:tcW w:type="dxa" w:w="6803"/>
          </w:tcPr>
          <w:p>
            <w:r>
              <w:t>（例：旧決済フローへの参照がすべて削除されていること）</w:t>
            </w:r>
          </w:p>
        </w:tc>
      </w:tr>
    </w:tbl>
    <w:p/>
    <w:p>
      <w:pPr>
        <w:pStyle w:val="Heading1"/>
      </w:pPr>
      <w:r>
        <w:rPr>
          <w:color w:val="2E74B5"/>
        </w:rPr>
        <w:t>ステータストラッキング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フラグ名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状態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展開率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有効期限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メモ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（例：enable_new_checkout_flow）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ON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50%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2026-09-30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田中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（例：ステージング検証完了）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（例：enable_dark_mode）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OFF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0%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2026-08-31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鈴木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（例：UIデザイン修正待ち）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（例：enable_ai_recommendations）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ON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削除済み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佐藤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（例：全展開完了・コード削除済み）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