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Go-Live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Window</w:t>
            </w:r>
          </w:p>
        </w:tc>
        <w:tc>
          <w:tcPr>
            <w:tcW w:type="dxa" w:w="6236"/>
          </w:tcPr>
          <w:p>
            <w:r>
              <w:t>[Date] 02:00–06:00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Lead</w:t>
            </w:r>
          </w:p>
        </w:tc>
        <w:tc>
          <w:tcPr>
            <w:tcW w:type="dxa" w:w="6236"/>
          </w:tcPr>
          <w:p>
            <w:r>
              <w:t>[Name]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Participants</w:t>
            </w:r>
          </w:p>
        </w:tc>
        <w:tc>
          <w:tcPr>
            <w:tcW w:type="dxa" w:w="6236"/>
          </w:tcPr>
          <w:p>
            <w:r>
              <w:t>[Name], [Name], [Name]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Rollback Deadline</w:t>
            </w:r>
          </w:p>
        </w:tc>
        <w:tc>
          <w:tcPr>
            <w:tcW w:type="dxa" w:w="6236"/>
          </w:tcPr>
          <w:p>
            <w:r>
              <w:t>[Date] 05:00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Go/No-Go Decision Owner</w:t>
            </w:r>
          </w:p>
        </w:tc>
        <w:tc>
          <w:tcPr>
            <w:tcW w:type="dxa" w:w="6236"/>
          </w:tcPr>
          <w:p>
            <w:r>
              <w:t>Project Manager: [Name]</w:t>
            </w:r>
          </w:p>
        </w:tc>
      </w:tr>
    </w:tbl>
    <w:p/>
    <w:p>
      <w:pPr>
        <w:pStyle w:val="Heading1"/>
      </w:pPr>
      <w:r>
        <w:rPr>
          <w:color w:val="2E74B5"/>
        </w:rPr>
        <w:t>Pre-Go-Live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 At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Verified By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Release notification sent to all stakeholders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Backup completed and restore procedure verified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Regression tests passed on staging environment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Rollback procedure reviewed by the full team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Monitoring alert thresholds adjusted for production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Support team briefed on release timing and scope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Cutover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 At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Maintenance mode enabled and confirmed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02:00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Final database backup taken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02:05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New version deployed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02:20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Data migration script executed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02:50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DNS / load balancer switched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03:35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Smoke tests completed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03:45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Post-Go-Live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 At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Verified By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Error rate, latency, and CPU within normal range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No unexpected errors found in logs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Key user flows verified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Maintenance mode disabled and service restored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Go-live completion notification sent to stakeholders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Support team notified that service is back online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Rollback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Error rate spike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Exceeds 5%)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Initiate rollback immediately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Critical feature failure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Login, payment, or search is down)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Initiate rollback immediately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Smoke test failure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Pass rate below 80%)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Escalate to PM for Go/No-Go decision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Rollback deadline exceeded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After 05:00 JST)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Continue with fix-forward strategy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