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ハイパーケア計画書（Hypercare Plan）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〇〇プロジェクト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ゴーライブ日</w:t>
            </w:r>
          </w:p>
        </w:tc>
        <w:tc>
          <w:tcPr>
            <w:tcW w:type="dxa" w:w="6236"/>
          </w:tcPr>
          <w:p>
            <w:r>
              <w:t>20XX年〇月〇日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ハイパーケア期間</w:t>
            </w:r>
          </w:p>
        </w:tc>
        <w:tc>
          <w:tcPr>
            <w:tcW w:type="dxa" w:w="6236"/>
          </w:tcPr>
          <w:p>
            <w:r>
              <w:t>20XX年〇月〇日〜〇月〇日（2週間）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ハイパーケアリーダー</w:t>
            </w:r>
          </w:p>
        </w:tc>
        <w:tc>
          <w:tcPr>
            <w:tcW w:type="dxa" w:w="6236"/>
          </w:tcPr>
          <w:p>
            <w:r>
              <w:t>〇〇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通常サポートへの移行予定日</w:t>
            </w:r>
          </w:p>
        </w:tc>
        <w:tc>
          <w:tcPr>
            <w:tcW w:type="dxa" w:w="6236"/>
          </w:tcPr>
          <w:p>
            <w:r>
              <w:t>20XX年〇月〇日</w:t>
            </w:r>
          </w:p>
        </w:tc>
      </w:tr>
    </w:tbl>
    <w:p/>
    <w:p>
      <w:pPr>
        <w:pStyle w:val="Heading1"/>
      </w:pPr>
      <w:r>
        <w:rPr>
          <w:color w:val="2E74B5"/>
        </w:rPr>
        <w:t>ハイパーケア期間・体制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フェーズ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期間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体制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対応時間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フェーズ1（集中監視）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ゴーライブ後1〜3日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開発・インフラ・QA全員待機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24時間対応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フェーズ2（強化サポート）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ゴーライブ後4〜7日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担当エンジニア + テックリード常駐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平日 7:00〜22:00 JST、オンコール24時間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フェーズ3（安定確認）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ゴーライブ後8〜14日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担当エンジニア常駐、テックリードはオンコール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平日 9:00〜18:00 JST、オンコール24時間</w:t>
            </w:r>
          </w:p>
        </w:tc>
      </w:tr>
    </w:tbl>
    <w:p/>
    <w:p>
      <w:pPr>
        <w:pStyle w:val="Heading1"/>
      </w:pPr>
      <w:r>
        <w:rPr>
          <w:color w:val="2E74B5"/>
        </w:rPr>
        <w:t>担当者リスト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連絡先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対応可能時間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ハイパーケアリーダー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Slack: @〇〇 / 電話: 〇〇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24時間（フェーズ1〜2）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技術リード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Slack: @〇〇 / 電話: 〇〇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24時間（フェーズ1）、オンコール（フェーズ2〜3）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インフラ担当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Slack: @〇〇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オンコール（全フェーズ）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ユーザーサポート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Slack: @〇〇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平日 9:00〜18:00 JST</w:t>
            </w:r>
          </w:p>
        </w:tc>
      </w:tr>
    </w:tbl>
    <w:p/>
    <w:p>
      <w:pPr>
        <w:pStyle w:val="Heading1"/>
      </w:pPr>
      <w:r>
        <w:rPr>
          <w:color w:val="2E74B5"/>
        </w:rPr>
        <w:t>監視項目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カテゴリ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監視項目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確認頻度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正常値の定義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パフォーマンス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ページロード時間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1時間ごと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3秒以内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パフォーマンス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APIレスポンスタイム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1時間ごと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500ms以内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可用性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エラーレート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15分ごと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1%未満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可用性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サーバー稼働率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リアルタイム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99.9%以上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データ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データ整合性チェック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日次（朝9時）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差分ゼロ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ビジネス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1日あたりトランザクション数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日次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移行前の±10%以内</w:t>
            </w:r>
          </w:p>
        </w:tc>
      </w:tr>
    </w:tbl>
    <w:p/>
    <w:p>
      <w:pPr>
        <w:pStyle w:val="Heading1"/>
      </w:pPr>
      <w:r>
        <w:rPr>
          <w:color w:val="2E74B5"/>
        </w:rPr>
        <w:t>ハイパーケア終了基準（Exit Criteria）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基準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達成条件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安定稼働の継続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エラーレートが1%未満で72時間連続して維持されている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パフォーマンス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APIレスポンスタイムが500ms以内で安定している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未解決インシデントなし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L3以上のオープンインシデントがゼロである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ユーザー問い合わせの安定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ユーザーからの問い合わせ件数が通常レベルに戻っている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ステークホルダー承認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ハイパーケアリーダーとPMが終了を承認している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