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OKR（目標と主要成果）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対象クォーター</w:t>
            </w:r>
          </w:p>
        </w:tc>
        <w:tc>
          <w:tcPr>
            <w:tcW w:type="dxa" w:w="6236"/>
          </w:tcPr>
          <w:p>
            <w:r>
              <w:t>（例：2026年 Q3（7月〜9月））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チーム／個人</w:t>
            </w:r>
          </w:p>
        </w:tc>
        <w:tc>
          <w:tcPr>
            <w:tcW w:type="dxa" w:w="6236"/>
          </w:tcPr>
          <w:p>
            <w:r>
              <w:t>（例：バックエンドチーム ／ 山田 太郎）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上位のOKR（紐づき）</w:t>
            </w:r>
          </w:p>
        </w:tc>
        <w:tc>
          <w:tcPr>
            <w:tcW w:type="dxa" w:w="6236"/>
          </w:tcPr>
          <w:p>
            <w:r>
              <w:t>（例：プロダクトOKR「決済体験の信頼性をトップクラスにする」）</w:t>
            </w:r>
          </w:p>
        </w:tc>
      </w:tr>
    </w:tbl>
    <w:p/>
    <w:p>
      <w:pPr>
        <w:pStyle w:val="Heading1"/>
      </w:pPr>
      <w:r>
        <w:rPr>
          <w:color w:val="2E74B5"/>
        </w:rPr>
        <w:t>Objective（目標）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Objective</w:t>
            </w:r>
          </w:p>
        </w:tc>
        <w:tc>
          <w:tcPr>
            <w:tcW w:type="dxa" w:w="6236"/>
          </w:tcPr>
          <w:p>
            <w:r>
              <w:t>（例：決済システムの信頼性をエンジニアリング観点でリードする）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設定の意図</w:t>
            </w:r>
          </w:p>
        </w:tc>
        <w:tc>
          <w:tcPr>
            <w:tcW w:type="dxa" w:w="6236"/>
          </w:tcPr>
          <w:p>
            <w:r>
              <w:t>（例：現在の信頼性指標は業界水準を下回っており、Q3中に逆転を目指す）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達成したときのイメージ</w:t>
            </w:r>
          </w:p>
        </w:tc>
        <w:tc>
          <w:tcPr>
            <w:tcW w:type="dxa" w:w="6236"/>
          </w:tcPr>
          <w:p>
            <w:r>
              <w:t>（例：障害発生時でも「あのチームに任せれば大丈夫」と言われる状態）</w:t>
            </w:r>
          </w:p>
        </w:tc>
      </w:tr>
    </w:tbl>
    <w:p/>
    <w:p>
      <w:pPr>
        <w:pStyle w:val="Heading1"/>
      </w:pPr>
      <w:r>
        <w:rPr>
          <w:color w:val="2E74B5"/>
        </w:rPr>
        <w:t>Key Results（主要成果）：3〜5個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Key Result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測定方法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現在値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目標値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KR1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（例：決済APIのp99レイテンシを300msから150ms以下に改善する）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Datadogダッシュボード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300ms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150ms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KR2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（例：インシデント発生率（月次）を5件から1件以下に削減する）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インシデント管理ツール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5件/月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1件/月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KR3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（例：ポストモーテムの実施率を50%から100%にする）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Confluenceのポストモーテムページ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50%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100%</w:t>
            </w:r>
          </w:p>
        </w:tc>
      </w:tr>
    </w:tbl>
    <w:p/>
    <w:p>
      <w:pPr>
        <w:pStyle w:val="Heading1"/>
      </w:pPr>
      <w:r>
        <w:rPr>
          <w:color w:val="2E74B5"/>
        </w:rPr>
        <w:t>進捗状況（週次・月次更新）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KR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現在の達成率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今週のハイライト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ブロッカー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KR1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（例：40%）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（例：クエリ最適化でp99が250msに改善）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（例：なし）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KR2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（例：60%）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（例：アラート閾値の見直しで早期検知が改善）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（例：外部API起因のインシデントの除外判断が必要）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KR3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（例：80%）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（例：今週2件のポストモーテムを完了）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（例：なし）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