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品質管理計画書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〇〇システム開発プロジェクト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品質目標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品質目標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測定方法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本番障害件数を抑制する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本番インシデント数（月次）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月0件（Severity 1）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リリース後3ヶ月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コードカバレッジを維持する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ユニットテストカバレッジ（%）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80%以上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スプリント毎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バグ修正率を高める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スプリント内バグクローズ率（%）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90%以上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スプリント毎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顧客受け入れテスト合格率を確保する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UAT合格率（%）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95%以上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UAT完了時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デプロイ成功率を維持する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デプロイ成功率（%）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99%以上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リリース毎</w:t>
            </w:r>
          </w:p>
        </w:tc>
      </w:tr>
    </w:tbl>
    <w:p/>
    <w:p>
      <w:pPr>
        <w:pStyle w:val="Heading1"/>
      </w:pPr>
      <w:r>
        <w:rPr>
          <w:color w:val="2E74B5"/>
        </w:rPr>
        <w:t>品質基準・メトリクス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メトリクス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基準値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測定頻度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コード品質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コードカバレッジ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80%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スプリント毎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コード品質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静的解析警告数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0件（Critical）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PR毎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開発者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テスト品質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バグ検出率（テスト工程）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≥ 95%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テスト完了時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テスト品質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未解決バグ数（P1/P2）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0件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パフォーマンス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レスポンスタイム（P95）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≤ 2秒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ステージング検証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TL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脆弱性スキャン（Critical）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0件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セキュリティ担当</w:t>
            </w:r>
          </w:p>
        </w:tc>
      </w:tr>
    </w:tbl>
    <w:p/>
    <w:p>
      <w:pPr>
        <w:pStyle w:val="Heading1"/>
      </w:pPr>
      <w:r>
        <w:rPr>
          <w:color w:val="2E74B5"/>
        </w:rPr>
        <w:t>品質保証活動（QA Activities）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活動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コードレビュー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コード品質の維持・知識共有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開発者全員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スプリントレトロスペクティブ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プロセス改善の継続的実施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スプリント毎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チーム全員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静的解析（Lint / SonarQube等）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コード品質の自動チェック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PR毎（CI）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自動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設計レビュー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アーキテクチャ・設計の妥当性確認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主要機能毎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TL・アーキテクト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セキュリティレビュー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脆弱性の早期検出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スプリント毎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セキュリティ担当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プロセス監査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開発プロセスの遵守状況確認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月1回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PM・QA</w:t>
            </w:r>
          </w:p>
        </w:tc>
      </w:tr>
    </w:tbl>
    <w:p/>
    <w:p>
      <w:pPr>
        <w:pStyle w:val="Heading1"/>
      </w:pPr>
      <w:r>
        <w:rPr>
          <w:color w:val="2E74B5"/>
        </w:rPr>
        <w:t>品質コントロール活動（QC Activities）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活動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ユニットテスト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個別モジュールの動作確認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開発毎（CI）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開発者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統合テスト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コンポーネント間の連携確認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スプリント毎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回帰テスト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既存機能への影響確認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QA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パフォーマンステスト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性能要件の達成確認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ステージング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TL・QA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UAT（受け入れテスト）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ビジネス要件の充足確認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ビジネス担当・QA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セキュリティスキャン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脆弱性の最終確認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リリース前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セキュリティ担当</w:t>
            </w:r>
          </w:p>
        </w:tc>
      </w:tr>
    </w:tbl>
    <w:p/>
    <w:p>
      <w:pPr>
        <w:pStyle w:val="Heading1"/>
      </w:pPr>
      <w:r>
        <w:rPr>
          <w:color w:val="2E74B5"/>
        </w:rPr>
        <w:t>役割と責任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責任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PM（プロジェクトマネージャー）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品質管理計画書の承認・品質KPIの監視・エスカレーション判断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QAリード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テスト計画の策定・テスト実施の管理・バグトリアージ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テックリード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コードレビュー基準の設定・設計レビューの実施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開発者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チーム全員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ユニットテストの実装・コーディング規約の遵守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セキュリティ担当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セキュリティレビュー・脆弱性スキャンの実施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ビジネス担当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UATの実施・受け入れ基準の定義</w:t>
            </w:r>
          </w:p>
        </w:tc>
      </w:tr>
    </w:tbl>
    <w:p/>
    <w:p>
      <w:pPr>
        <w:pStyle w:val="Heading1"/>
      </w:pPr>
      <w:r>
        <w:rPr>
          <w:color w:val="2E74B5"/>
        </w:rPr>
        <w:t>変更履歴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変更者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初版作成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品質メトリクスにセキュリティ項目を追加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UATの受け入れ基準を95%に更新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