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Release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Release Name</w:t>
            </w:r>
          </w:p>
        </w:tc>
        <w:tc>
          <w:tcPr>
            <w:tcW w:type="dxa" w:w="6236"/>
          </w:tcPr>
          <w:p>
            <w:r>
              <w:t>(e.g., v3.2.0 — Apple Pay Support &amp; Checkout UX Improvements)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Date &amp; Time</w:t>
            </w:r>
          </w:p>
        </w:tc>
        <w:tc>
          <w:tcPr>
            <w:tcW w:type="dxa" w:w="6236"/>
          </w:tcPr>
          <w:p>
            <w:r>
              <w:t>(e.g., September 3, 2026 at 15:00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Manager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Purpose</w:t>
            </w:r>
          </w:p>
        </w:tc>
        <w:tc>
          <w:tcPr>
            <w:tcW w:type="dxa" w:w="6236"/>
          </w:tcPr>
          <w:p>
            <w:r>
              <w:t>(e.g., Reduce mobile checkout drop-off by adding Apple Pay and Google Pay support.)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Environment</w:t>
            </w:r>
          </w:p>
        </w:tc>
        <w:tc>
          <w:tcPr>
            <w:tcW w:type="dxa" w:w="6236"/>
          </w:tcPr>
          <w:p>
            <w:r>
              <w:t>(e.g., Production (AWS ap-northeast-1))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Deployment Method</w:t>
            </w:r>
          </w:p>
        </w:tc>
        <w:tc>
          <w:tcPr>
            <w:tcW w:type="dxa" w:w="6236"/>
          </w:tcPr>
          <w:p>
            <w:r>
              <w:t>(e.g., Blue-Green Deployment)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Systems Affected</w:t>
            </w:r>
          </w:p>
        </w:tc>
        <w:tc>
          <w:tcPr>
            <w:tcW w:type="dxa" w:w="6236"/>
          </w:tcPr>
          <w:p>
            <w:r>
              <w:t>(e.g., Payment API, Order Management Service, Notification Service)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Users Affected</w:t>
            </w:r>
          </w:p>
        </w:tc>
        <w:tc>
          <w:tcPr>
            <w:tcW w:type="dxa" w:w="6236"/>
          </w:tcPr>
          <w:p>
            <w:r>
              <w:t>(e.g., All mobile users (approx. 850,000))</w:t>
            </w:r>
          </w:p>
        </w:tc>
      </w:tr>
    </w:tbl>
    <w:p/>
    <w:p>
      <w:pPr>
        <w:pStyle w:val="Heading1"/>
      </w:pPr>
      <w:r>
        <w:rPr>
          <w:color w:val="2E74B5"/>
        </w:rPr>
        <w:t>Changes Included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PAY-110)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Add Apple Pay support)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New Feature)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PAY-111)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Add Google Pay support)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New Feature)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Sato)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PAY-115)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Localize error messages to Japanese)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Bug Fix)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</w:tr>
    </w:tbl>
    <w:p/>
    <w:p>
      <w:pPr>
        <w:pStyle w:val="Heading1"/>
      </w:pPr>
      <w:r>
        <w:rPr>
          <w:color w:val="2E74B5"/>
        </w:rPr>
        <w:t>Release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 &amp; Time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2 at 10:00 JST)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Final deploy to staging and smoke test.)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Sep 2 at 15:00 JST)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Yamada (VP Eng))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Release approval sign-off.)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3 at 14:00 JST)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Infra Team)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Begin production deployment.)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Sep 3 at 15:00 JST)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QA Team)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Production smoke test.)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3 at 15:30 JST)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Release completion announcement and monitoring start.)</w:t>
            </w:r>
          </w:p>
        </w:tc>
      </w:tr>
    </w:tbl>
    <w:p/>
    <w:p>
      <w:pPr>
        <w:pStyle w:val="Heading1"/>
      </w:pPr>
      <w:r>
        <w:rPr>
          <w:color w:val="2E74B5"/>
        </w:rPr>
        <w:t>Risk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Apple Pay API authentication error)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High)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Medium)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Full auth flow tested in staging. If triggered, hide Apple Pay and rollback.)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Response time degradation after deploy)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Medium)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Low)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Monitor P95 via Datadog. If 500ms+ for 5 min, consider rollback.)</w:t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Rollback Trigger</w:t>
            </w:r>
          </w:p>
        </w:tc>
        <w:tc>
          <w:tcPr>
            <w:tcW w:type="dxa" w:w="6236"/>
          </w:tcPr>
          <w:p>
            <w:r>
              <w:t>(e.g., P1 incident within 30 min of production deploy / Error rate exceeds 1% for 5 min.)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Rollback Owner</w:t>
            </w:r>
          </w:p>
        </w:tc>
        <w:tc>
          <w:tcPr>
            <w:tcW w:type="dxa" w:w="6236"/>
          </w:tcPr>
          <w:p>
            <w:r>
              <w:t>(e.g., Infra Team (Yamamoto))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Rollback Steps</w:t>
            </w:r>
          </w:p>
        </w:tc>
        <w:tc>
          <w:tcPr>
            <w:tcW w:type="dxa" w:w="6236"/>
          </w:tcPr>
          <w:p>
            <w:r>
              <w:t>(e.g., 1. Switch blue-green back to previous version → 2. Confirm DNS switch → 3. Smoke test → 4. Notify all stakeholders via Slack.)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Estimated Rollback Time</w:t>
            </w:r>
          </w:p>
        </w:tc>
        <w:tc>
          <w:tcPr>
            <w:tcW w:type="dxa" w:w="6236"/>
          </w:tcPr>
          <w:p>
            <w:r>
              <w:t>(e.g., Approx. 10–15 minutes)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Post-Rollback Actions</w:t>
            </w:r>
          </w:p>
        </w:tc>
        <w:tc>
          <w:tcPr>
            <w:tcW w:type="dxa" w:w="6236"/>
          </w:tcPr>
          <w:p>
            <w:r>
              <w:t>(e.g., Investigate root cause. Schedule re-release after fix. Conduct post-mortem within one week.)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