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Security Policy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Policy Name</w:t>
            </w:r>
          </w:p>
        </w:tc>
        <w:tc>
          <w:tcPr>
            <w:tcW w:type="dxa" w:w="6803"/>
          </w:tcPr>
          <w:p>
            <w:r>
              <w:t>(e.g., Information Security Policy)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Next Review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Purpose &amp;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Purpose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This policy aims to protect the organization's information assets from unauthorized access, disclosure, and destruction, and to ensure business continuity.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Applies To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All employees, contractors, vendors, and third-party service providers.)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Covered Systems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Internal systems, cloud services, business devices, and network equipment.)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Exclusions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Personally owned devices, unless used for business purposes, in which case this policy applies.)</w:t>
            </w:r>
          </w:p>
        </w:tc>
      </w:tr>
    </w:tbl>
    <w:p/>
    <w:p>
      <w:pPr>
        <w:pStyle w:val="Heading1"/>
      </w:pPr>
      <w:r>
        <w:rPr>
          <w:color w:val="2E74B5"/>
        </w:rPr>
        <w:t>Information Classification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Examples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Handling Rules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Confidential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Information whose disclosure could cause significant harm.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Customer PII, financial data, credentials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Encryption required. Minimize access. No external transfer.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Internal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Information shared only within the organization.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Internal policies, project plans, meeting materials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No external distribution. Device lock required.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Public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Information approved for external release.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Press releases, official website content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No special restrictions. Approval required before publishing.</w:t>
            </w:r>
          </w:p>
        </w:tc>
      </w:tr>
    </w:tbl>
    <w:p/>
    <w:p>
      <w:pPr>
        <w:pStyle w:val="Heading1"/>
      </w:pPr>
      <w:r>
        <w:rPr>
          <w:color w:val="2E74B5"/>
        </w:rPr>
        <w:t>Access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Rule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Account Management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Grant only the minimum necessary permissions for each system (Principle of Least Privilege).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Password Policy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Minimum 12 characters. Include uppercase, lowercase, numbers, and symbols. Change every 90 days.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Multi-Factor Authentication (MFA)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MFA is required for all internal systems and cloud services.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Offboarding / Transfer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Revoke all access on the same day that a resignation or transfer is confirmed.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Shared Accounts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Shared accounts are prohibited. If unavoidable due to system constraints, TL approval is required.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Screen Lock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Always lock your screen when away. Auto-lock must be set to a maximum of 5 minutes.</w:t>
            </w:r>
          </w:p>
        </w:tc>
      </w:tr>
    </w:tbl>
    <w:p/>
    <w:p>
      <w:pPr>
        <w:pStyle w:val="Heading1"/>
      </w:pPr>
      <w:r>
        <w:rPr>
          <w:color w:val="2E74B5"/>
        </w:rPr>
        <w:t>Incident Response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Notify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Detection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Report immediately upon discovering or suspecting a security incident.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Direct manager, Security team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Immediately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Containment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Isolate systems and revoke access to prevent further damage.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Security team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Within 1 hour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Investigation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Identify root cause, scope of impact, and whether data was exposed.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CISO, Legal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24 hours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Notification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Determine whether to notify stakeholders, regulators, and customers.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Executive team, Legal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Within 72 hours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Remediation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Implement root cause fixes and create a post-mortem report.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 team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2 weeks</w:t>
            </w:r>
          </w:p>
        </w:tc>
      </w:tr>
    </w:tbl>
    <w:p/>
    <w:p>
      <w:pPr>
        <w:pStyle w:val="Heading1"/>
      </w:pPr>
      <w:r>
        <w:rPr>
          <w:color w:val="2E74B5"/>
        </w:rPr>
        <w:t>Compliance &amp; Enforcement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Obligation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All covered individuals are required to comply with this policy.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Reporting Violations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Report any discovered policy violations to the security team or your manager promptly.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Consequences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Violations may result in warnings, suspension, contract termination, or legal action depending on severity.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Exception Requests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Exceptions require approval from the CISO (Chief Information Security Officer).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Policy Review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This policy will be reviewed annually or following a major incident or regulatory change.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