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情報セキュリティポリシー（Information Security Policy）</w:t>
      </w:r>
    </w:p>
    <w:tbl>
      <w:tblPr>
        <w:tblStyle w:val="TableGrid"/>
        <w:tblW w:type="auto" w:w="0"/>
        <w:tblLook w:firstColumn="1" w:firstRow="1" w:lastColumn="0" w:lastRow="0" w:noHBand="0" w:noVBand="1" w:val="04A0"/>
      </w:tblPr>
      <w:tblGrid>
        <w:gridCol w:w="4320"/>
        <w:gridCol w:w="4320"/>
      </w:tblGrid>
      <w:tr>
        <w:tc>
          <w:tcPr>
            <w:tcW w:type="dxa" w:w="2551"/>
            <w:shd w:val="clear" w:color="auto" w:fill="D6E4F0"/>
          </w:tcPr>
          <w:p>
            <w:r>
              <w:t>ポリシー名</w:t>
            </w:r>
          </w:p>
        </w:tc>
        <w:tc>
          <w:tcPr>
            <w:tcW w:type="dxa" w:w="6803"/>
          </w:tcPr>
          <w:p>
            <w:r>
              <w:t>（例：情報セキュリティポリシー）</w:t>
            </w:r>
          </w:p>
        </w:tc>
      </w:tr>
      <w:tr>
        <w:tc>
          <w:tcPr>
            <w:tcW w:type="dxa" w:w="2551"/>
            <w:shd w:val="clear" w:color="auto" w:fill="D6E4F0"/>
          </w:tcPr>
          <w:p>
            <w:r>
              <w:t>バージョン</w:t>
            </w:r>
          </w:p>
        </w:tc>
        <w:tc>
          <w:tcPr>
            <w:tcW w:type="dxa" w:w="6803"/>
          </w:tcPr>
          <w:p>
            <w:r>
              <w:t>v1.0</w:t>
            </w:r>
          </w:p>
        </w:tc>
      </w:tr>
      <w:tr>
        <w:tc>
          <w:tcPr>
            <w:tcW w:type="dxa" w:w="2551"/>
            <w:shd w:val="clear" w:color="auto" w:fill="D6E4F0"/>
          </w:tcPr>
          <w:p>
            <w:r>
              <w:t>作成日</w:t>
            </w:r>
          </w:p>
        </w:tc>
        <w:tc>
          <w:tcPr>
            <w:tcW w:type="dxa" w:w="6803"/>
          </w:tcPr>
          <w:p>
            <w:r>
              <w:t>YYYY-MM-DD</w:t>
            </w:r>
          </w:p>
        </w:tc>
      </w:tr>
      <w:tr>
        <w:tc>
          <w:tcPr>
            <w:tcW w:type="dxa" w:w="2551"/>
            <w:shd w:val="clear" w:color="auto" w:fill="D6E4F0"/>
          </w:tcPr>
          <w:p>
            <w:r>
              <w:t>作成者</w:t>
            </w:r>
          </w:p>
        </w:tc>
        <w:tc>
          <w:tcPr>
            <w:tcW w:type="dxa" w:w="6803"/>
          </w:tcPr>
          <w:p>
            <w:r>
              <w:t>（名前・役職）</w:t>
            </w:r>
          </w:p>
        </w:tc>
      </w:tr>
      <w:tr>
        <w:tc>
          <w:tcPr>
            <w:tcW w:type="dxa" w:w="2551"/>
            <w:shd w:val="clear" w:color="auto" w:fill="D6E4F0"/>
          </w:tcPr>
          <w:p>
            <w:r>
              <w:t>承認者</w:t>
            </w:r>
          </w:p>
        </w:tc>
        <w:tc>
          <w:tcPr>
            <w:tcW w:type="dxa" w:w="6803"/>
          </w:tcPr>
          <w:p>
            <w:r>
              <w:t>（名前・役職）</w:t>
            </w:r>
          </w:p>
        </w:tc>
      </w:tr>
      <w:tr>
        <w:tc>
          <w:tcPr>
            <w:tcW w:type="dxa" w:w="2551"/>
            <w:shd w:val="clear" w:color="auto" w:fill="D6E4F0"/>
          </w:tcPr>
          <w:p>
            <w:r>
              <w:t>最終更新日</w:t>
            </w:r>
          </w:p>
        </w:tc>
        <w:tc>
          <w:tcPr>
            <w:tcW w:type="dxa" w:w="6803"/>
          </w:tcPr>
          <w:p>
            <w:r>
              <w:t>YYYY-MM-DD</w:t>
            </w:r>
          </w:p>
        </w:tc>
      </w:tr>
      <w:tr>
        <w:tc>
          <w:tcPr>
            <w:tcW w:type="dxa" w:w="2551"/>
            <w:shd w:val="clear" w:color="auto" w:fill="D6E4F0"/>
          </w:tcPr>
          <w:p>
            <w:r>
              <w:t>次回レビュー予定日</w:t>
            </w:r>
          </w:p>
        </w:tc>
        <w:tc>
          <w:tcPr>
            <w:tcW w:type="dxa" w:w="6803"/>
          </w:tcPr>
          <w:p>
            <w:r>
              <w:t>YYYY-MM-DD</w:t>
            </w:r>
          </w:p>
        </w:tc>
      </w:tr>
      <w:tr>
        <w:tc>
          <w:tcPr>
            <w:tcW w:type="dxa" w:w="2551"/>
            <w:shd w:val="clear" w:color="auto" w:fill="D6E4F0"/>
          </w:tcPr>
          <w:p>
            <w:r>
              <w:t>ステータス</w:t>
            </w:r>
          </w:p>
        </w:tc>
        <w:tc>
          <w:tcPr>
            <w:tcW w:type="dxa" w:w="6803"/>
          </w:tcPr>
          <w:p>
            <w:r>
              <w:t>Draft / In Review / Approved</w:t>
            </w:r>
          </w:p>
        </w:tc>
      </w:tr>
    </w:tbl>
    <w:p/>
    <w:p>
      <w:pPr>
        <w:pStyle w:val="Heading1"/>
      </w:pPr>
      <w:r>
        <w:rPr>
          <w:color w:val="2E74B5"/>
        </w:rPr>
        <w:t>目的・適用範囲</w:t>
      </w:r>
    </w:p>
    <w:tbl>
      <w:tblPr>
        <w:tblStyle w:val="TableGrid"/>
        <w:tblW w:type="auto" w:w="0"/>
        <w:tblLook w:firstColumn="1" w:firstRow="1" w:lastColumn="0" w:lastRow="0" w:noHBand="0" w:noVBand="1" w:val="04A0"/>
      </w:tblPr>
      <w:tblGrid>
        <w:gridCol w:w="4320"/>
        <w:gridCol w:w="4320"/>
      </w:tblGrid>
      <w:tr>
        <w:tc>
          <w:tcPr>
            <w:tcW w:type="dxa" w:w="2268"/>
            <w:shd w:val="clear" w:color="auto" w:fill="2E74B5"/>
          </w:tcPr>
          <w:p>
            <w:pPr>
              <w:jc w:val="center"/>
            </w:pPr>
            <w:r>
              <w:rPr>
                <w:b/>
                <w:color w:val="FFFFFF"/>
                <w:sz w:val="20"/>
              </w:rPr>
              <w:t>項目</w:t>
            </w:r>
          </w:p>
        </w:tc>
        <w:tc>
          <w:tcPr>
            <w:tcW w:type="dxa" w:w="7087"/>
            <w:shd w:val="clear" w:color="auto" w:fill="2E74B5"/>
          </w:tcPr>
          <w:p>
            <w:pPr>
              <w:jc w:val="center"/>
            </w:pPr>
            <w:r>
              <w:rPr>
                <w:b/>
                <w:color w:val="FFFFFF"/>
                <w:sz w:val="20"/>
              </w:rPr>
              <w:t>内容</w:t>
            </w:r>
          </w:p>
        </w:tc>
      </w:tr>
      <w:tr>
        <w:tc>
          <w:tcPr>
            <w:tcW w:type="dxa" w:w="2268"/>
          </w:tcPr>
          <w:p>
            <w:r>
              <w:rPr>
                <w:sz w:val="20"/>
              </w:rPr>
              <w:t>目的</w:t>
            </w:r>
          </w:p>
        </w:tc>
        <w:tc>
          <w:tcPr>
            <w:tcW w:type="dxa" w:w="7087"/>
          </w:tcPr>
          <w:p>
            <w:r>
              <w:rPr>
                <w:sz w:val="20"/>
              </w:rPr>
              <w:t>（例：本ポリシーは、組織の情報資産を不正アクセス・漏洩・破壊から保護し、ビジネスの継続性を確保することを目的とする）</w:t>
            </w:r>
          </w:p>
        </w:tc>
      </w:tr>
      <w:tr>
        <w:tc>
          <w:tcPr>
            <w:tcW w:type="dxa" w:w="2268"/>
            <w:shd w:val="clear" w:color="auto" w:fill="DEEAF1"/>
          </w:tcPr>
          <w:p>
            <w:r>
              <w:rPr>
                <w:sz w:val="20"/>
              </w:rPr>
              <w:t>適用対象者</w:t>
            </w:r>
          </w:p>
        </w:tc>
        <w:tc>
          <w:tcPr>
            <w:tcW w:type="dxa" w:w="7087"/>
            <w:shd w:val="clear" w:color="auto" w:fill="DEEAF1"/>
          </w:tcPr>
          <w:p>
            <w:r>
              <w:rPr>
                <w:sz w:val="20"/>
              </w:rPr>
              <w:t>（例：全従業員・契約社員・外部委託先・業務委託先）</w:t>
            </w:r>
          </w:p>
        </w:tc>
      </w:tr>
      <w:tr>
        <w:tc>
          <w:tcPr>
            <w:tcW w:type="dxa" w:w="2268"/>
          </w:tcPr>
          <w:p>
            <w:r>
              <w:rPr>
                <w:sz w:val="20"/>
              </w:rPr>
              <w:t>適用システム</w:t>
            </w:r>
          </w:p>
        </w:tc>
        <w:tc>
          <w:tcPr>
            <w:tcW w:type="dxa" w:w="7087"/>
          </w:tcPr>
          <w:p>
            <w:r>
              <w:rPr>
                <w:sz w:val="20"/>
              </w:rPr>
              <w:t>（例：社内システム・クラウドサービス・業務端末・ネットワーク機器）</w:t>
            </w:r>
          </w:p>
        </w:tc>
      </w:tr>
      <w:tr>
        <w:tc>
          <w:tcPr>
            <w:tcW w:type="dxa" w:w="2268"/>
            <w:shd w:val="clear" w:color="auto" w:fill="DEEAF1"/>
          </w:tcPr>
          <w:p>
            <w:r>
              <w:rPr>
                <w:sz w:val="20"/>
              </w:rPr>
              <w:t>適用除外</w:t>
            </w:r>
          </w:p>
        </w:tc>
        <w:tc>
          <w:tcPr>
            <w:tcW w:type="dxa" w:w="7087"/>
            <w:shd w:val="clear" w:color="auto" w:fill="DEEAF1"/>
          </w:tcPr>
          <w:p>
            <w:r>
              <w:rPr>
                <w:sz w:val="20"/>
              </w:rPr>
              <w:t>（例：個人所有端末。ただし業務利用する場合は本ポリシーを適用する）</w:t>
            </w:r>
          </w:p>
        </w:tc>
      </w:tr>
    </w:tbl>
    <w:p/>
    <w:p>
      <w:pPr>
        <w:pStyle w:val="Heading1"/>
      </w:pPr>
      <w:r>
        <w:rPr>
          <w:color w:val="2E74B5"/>
        </w:rPr>
        <w:t>情報分類</w:t>
      </w:r>
    </w:p>
    <w:tbl>
      <w:tblPr>
        <w:tblStyle w:val="TableGrid"/>
        <w:tblW w:type="auto" w:w="0"/>
        <w:tblLook w:firstColumn="1" w:firstRow="1" w:lastColumn="0" w:lastRow="0" w:noHBand="0" w:noVBand="1" w:val="04A0"/>
      </w:tblPr>
      <w:tblGrid>
        <w:gridCol w:w="2160"/>
        <w:gridCol w:w="2160"/>
        <w:gridCol w:w="2160"/>
        <w:gridCol w:w="2160"/>
      </w:tblGrid>
      <w:tr>
        <w:tc>
          <w:tcPr>
            <w:tcW w:type="dxa" w:w="1984"/>
            <w:shd w:val="clear" w:color="auto" w:fill="2E74B5"/>
          </w:tcPr>
          <w:p>
            <w:pPr>
              <w:jc w:val="center"/>
            </w:pPr>
            <w:r>
              <w:rPr>
                <w:b/>
                <w:color w:val="FFFFFF"/>
                <w:sz w:val="20"/>
              </w:rPr>
              <w:t>分類レベル</w:t>
            </w:r>
          </w:p>
        </w:tc>
        <w:tc>
          <w:tcPr>
            <w:tcW w:type="dxa" w:w="2268"/>
            <w:shd w:val="clear" w:color="auto" w:fill="2E74B5"/>
          </w:tcPr>
          <w:p>
            <w:pPr>
              <w:jc w:val="center"/>
            </w:pPr>
            <w:r>
              <w:rPr>
                <w:b/>
                <w:color w:val="FFFFFF"/>
                <w:sz w:val="20"/>
              </w:rPr>
              <w:t>定義</w:t>
            </w:r>
          </w:p>
        </w:tc>
        <w:tc>
          <w:tcPr>
            <w:tcW w:type="dxa" w:w="2268"/>
            <w:shd w:val="clear" w:color="auto" w:fill="2E74B5"/>
          </w:tcPr>
          <w:p>
            <w:pPr>
              <w:jc w:val="center"/>
            </w:pPr>
            <w:r>
              <w:rPr>
                <w:b/>
                <w:color w:val="FFFFFF"/>
                <w:sz w:val="20"/>
              </w:rPr>
              <w:t>例</w:t>
            </w:r>
          </w:p>
        </w:tc>
        <w:tc>
          <w:tcPr>
            <w:tcW w:type="dxa" w:w="2835"/>
            <w:shd w:val="clear" w:color="auto" w:fill="2E74B5"/>
          </w:tcPr>
          <w:p>
            <w:pPr>
              <w:jc w:val="center"/>
            </w:pPr>
            <w:r>
              <w:rPr>
                <w:b/>
                <w:color w:val="FFFFFF"/>
                <w:sz w:val="20"/>
              </w:rPr>
              <w:t>取扱いルール</w:t>
            </w:r>
          </w:p>
        </w:tc>
      </w:tr>
      <w:tr>
        <w:tc>
          <w:tcPr>
            <w:tcW w:type="dxa" w:w="1984"/>
          </w:tcPr>
          <w:p>
            <w:r>
              <w:rPr>
                <w:sz w:val="20"/>
              </w:rPr>
              <w:t>機密（Confidential）</w:t>
            </w:r>
          </w:p>
        </w:tc>
        <w:tc>
          <w:tcPr>
            <w:tcW w:type="dxa" w:w="2268"/>
          </w:tcPr>
          <w:p>
            <w:r>
              <w:rPr>
                <w:sz w:val="20"/>
              </w:rPr>
              <w:t>漏洩した場合に重大な損害が生じる情報</w:t>
            </w:r>
          </w:p>
        </w:tc>
        <w:tc>
          <w:tcPr>
            <w:tcW w:type="dxa" w:w="2268"/>
          </w:tcPr>
          <w:p>
            <w:r>
              <w:rPr>
                <w:sz w:val="20"/>
              </w:rPr>
              <w:t>顧客個人情報・財務データ・認証情報</w:t>
            </w:r>
          </w:p>
        </w:tc>
        <w:tc>
          <w:tcPr>
            <w:tcW w:type="dxa" w:w="2835"/>
          </w:tcPr>
          <w:p>
            <w:r>
              <w:rPr>
                <w:sz w:val="20"/>
              </w:rPr>
              <w:t>暗号化必須・アクセス権限を最小化・外部送信禁止</w:t>
            </w:r>
          </w:p>
        </w:tc>
      </w:tr>
      <w:tr>
        <w:tc>
          <w:tcPr>
            <w:tcW w:type="dxa" w:w="1984"/>
            <w:shd w:val="clear" w:color="auto" w:fill="DEEAF1"/>
          </w:tcPr>
          <w:p>
            <w:r>
              <w:rPr>
                <w:sz w:val="20"/>
              </w:rPr>
              <w:t>社内限（Internal）</w:t>
            </w:r>
          </w:p>
        </w:tc>
        <w:tc>
          <w:tcPr>
            <w:tcW w:type="dxa" w:w="2268"/>
            <w:shd w:val="clear" w:color="auto" w:fill="DEEAF1"/>
          </w:tcPr>
          <w:p>
            <w:r>
              <w:rPr>
                <w:sz w:val="20"/>
              </w:rPr>
              <w:t>社内のみで共有する情報</w:t>
            </w:r>
          </w:p>
        </w:tc>
        <w:tc>
          <w:tcPr>
            <w:tcW w:type="dxa" w:w="2268"/>
            <w:shd w:val="clear" w:color="auto" w:fill="DEEAF1"/>
          </w:tcPr>
          <w:p>
            <w:r>
              <w:rPr>
                <w:sz w:val="20"/>
              </w:rPr>
              <w:t>社内規程・プロジェクト計画・会議資料</w:t>
            </w:r>
          </w:p>
        </w:tc>
        <w:tc>
          <w:tcPr>
            <w:tcW w:type="dxa" w:w="2835"/>
            <w:shd w:val="clear" w:color="auto" w:fill="DEEAF1"/>
          </w:tcPr>
          <w:p>
            <w:r>
              <w:rPr>
                <w:sz w:val="20"/>
              </w:rPr>
              <w:t>社外への持ち出し原則禁止・端末ロック必須</w:t>
            </w:r>
          </w:p>
        </w:tc>
      </w:tr>
      <w:tr>
        <w:tc>
          <w:tcPr>
            <w:tcW w:type="dxa" w:w="1984"/>
          </w:tcPr>
          <w:p>
            <w:r>
              <w:rPr>
                <w:sz w:val="20"/>
              </w:rPr>
              <w:t>公開（Public）</w:t>
            </w:r>
          </w:p>
        </w:tc>
        <w:tc>
          <w:tcPr>
            <w:tcW w:type="dxa" w:w="2268"/>
          </w:tcPr>
          <w:p>
            <w:r>
              <w:rPr>
                <w:sz w:val="20"/>
              </w:rPr>
              <w:t>外部公開が許可された情報</w:t>
            </w:r>
          </w:p>
        </w:tc>
        <w:tc>
          <w:tcPr>
            <w:tcW w:type="dxa" w:w="2268"/>
          </w:tcPr>
          <w:p>
            <w:r>
              <w:rPr>
                <w:sz w:val="20"/>
              </w:rPr>
              <w:t>プレスリリース・公式サイト掲載情報</w:t>
            </w:r>
          </w:p>
        </w:tc>
        <w:tc>
          <w:tcPr>
            <w:tcW w:type="dxa" w:w="2835"/>
          </w:tcPr>
          <w:p>
            <w:r>
              <w:rPr>
                <w:sz w:val="20"/>
              </w:rPr>
              <w:t>特別な制限なし・公開前に承認を取得すること</w:t>
            </w:r>
          </w:p>
        </w:tc>
      </w:tr>
    </w:tbl>
    <w:p/>
    <w:p>
      <w:pPr>
        <w:pStyle w:val="Heading1"/>
      </w:pPr>
      <w:r>
        <w:rPr>
          <w:color w:val="2E74B5"/>
        </w:rPr>
        <w:t>アクセス管理</w:t>
      </w:r>
    </w:p>
    <w:tbl>
      <w:tblPr>
        <w:tblStyle w:val="TableGrid"/>
        <w:tblW w:type="auto" w:w="0"/>
        <w:tblLook w:firstColumn="1" w:firstRow="1" w:lastColumn="0" w:lastRow="0" w:noHBand="0" w:noVBand="1" w:val="04A0"/>
      </w:tblPr>
      <w:tblGrid>
        <w:gridCol w:w="4320"/>
        <w:gridCol w:w="4320"/>
      </w:tblGrid>
      <w:tr>
        <w:tc>
          <w:tcPr>
            <w:tcW w:type="dxa" w:w="2268"/>
            <w:shd w:val="clear" w:color="auto" w:fill="2E74B5"/>
          </w:tcPr>
          <w:p>
            <w:pPr>
              <w:jc w:val="center"/>
            </w:pPr>
            <w:r>
              <w:rPr>
                <w:b/>
                <w:color w:val="FFFFFF"/>
                <w:sz w:val="20"/>
              </w:rPr>
              <w:t>項目</w:t>
            </w:r>
          </w:p>
        </w:tc>
        <w:tc>
          <w:tcPr>
            <w:tcW w:type="dxa" w:w="7087"/>
            <w:shd w:val="clear" w:color="auto" w:fill="2E74B5"/>
          </w:tcPr>
          <w:p>
            <w:pPr>
              <w:jc w:val="center"/>
            </w:pPr>
            <w:r>
              <w:rPr>
                <w:b/>
                <w:color w:val="FFFFFF"/>
                <w:sz w:val="20"/>
              </w:rPr>
              <w:t>ルール</w:t>
            </w:r>
          </w:p>
        </w:tc>
      </w:tr>
      <w:tr>
        <w:tc>
          <w:tcPr>
            <w:tcW w:type="dxa" w:w="2268"/>
          </w:tcPr>
          <w:p>
            <w:r>
              <w:rPr>
                <w:sz w:val="20"/>
              </w:rPr>
              <w:t>アカウント管理</w:t>
            </w:r>
          </w:p>
        </w:tc>
        <w:tc>
          <w:tcPr>
            <w:tcW w:type="dxa" w:w="7087"/>
          </w:tcPr>
          <w:p>
            <w:r>
              <w:rPr>
                <w:sz w:val="20"/>
              </w:rPr>
              <w:t>各システムへのアクセスは業務上必要な最小限の権限のみを付与する（最小権限の原則）</w:t>
            </w:r>
          </w:p>
        </w:tc>
      </w:tr>
      <w:tr>
        <w:tc>
          <w:tcPr>
            <w:tcW w:type="dxa" w:w="2268"/>
            <w:shd w:val="clear" w:color="auto" w:fill="DEEAF1"/>
          </w:tcPr>
          <w:p>
            <w:r>
              <w:rPr>
                <w:sz w:val="20"/>
              </w:rPr>
              <w:t>パスワードポリシー</w:t>
            </w:r>
          </w:p>
        </w:tc>
        <w:tc>
          <w:tcPr>
            <w:tcW w:type="dxa" w:w="7087"/>
            <w:shd w:val="clear" w:color="auto" w:fill="DEEAF1"/>
          </w:tcPr>
          <w:p>
            <w:r>
              <w:rPr>
                <w:sz w:val="20"/>
              </w:rPr>
              <w:t>12文字以上・大文字小文字数字記号を含む・90日ごとに変更する</w:t>
            </w:r>
          </w:p>
        </w:tc>
      </w:tr>
      <w:tr>
        <w:tc>
          <w:tcPr>
            <w:tcW w:type="dxa" w:w="2268"/>
          </w:tcPr>
          <w:p>
            <w:r>
              <w:rPr>
                <w:sz w:val="20"/>
              </w:rPr>
              <w:t>多要素認証（MFA）</w:t>
            </w:r>
          </w:p>
        </w:tc>
        <w:tc>
          <w:tcPr>
            <w:tcW w:type="dxa" w:w="7087"/>
          </w:tcPr>
          <w:p>
            <w:r>
              <w:rPr>
                <w:sz w:val="20"/>
              </w:rPr>
              <w:t>社内システム・クラウドサービスへのアクセスにはMFAを必須とする</w:t>
            </w:r>
          </w:p>
        </w:tc>
      </w:tr>
      <w:tr>
        <w:tc>
          <w:tcPr>
            <w:tcW w:type="dxa" w:w="2268"/>
            <w:shd w:val="clear" w:color="auto" w:fill="DEEAF1"/>
          </w:tcPr>
          <w:p>
            <w:r>
              <w:rPr>
                <w:sz w:val="20"/>
              </w:rPr>
              <w:t>退職・異動時</w:t>
            </w:r>
          </w:p>
        </w:tc>
        <w:tc>
          <w:tcPr>
            <w:tcW w:type="dxa" w:w="7087"/>
            <w:shd w:val="clear" w:color="auto" w:fill="DEEAF1"/>
          </w:tcPr>
          <w:p>
            <w:r>
              <w:rPr>
                <w:sz w:val="20"/>
              </w:rPr>
              <w:t>退職・異動が確定した当日中にアクセス権限を無効化する</w:t>
            </w:r>
          </w:p>
        </w:tc>
      </w:tr>
      <w:tr>
        <w:tc>
          <w:tcPr>
            <w:tcW w:type="dxa" w:w="2268"/>
          </w:tcPr>
          <w:p>
            <w:r>
              <w:rPr>
                <w:sz w:val="20"/>
              </w:rPr>
              <w:t>共有アカウント</w:t>
            </w:r>
          </w:p>
        </w:tc>
        <w:tc>
          <w:tcPr>
            <w:tcW w:type="dxa" w:w="7087"/>
          </w:tcPr>
          <w:p>
            <w:r>
              <w:rPr>
                <w:sz w:val="20"/>
              </w:rPr>
              <w:t>共有アカウントの使用は禁止する。やむを得ない場合はTLの承認を得る</w:t>
            </w:r>
          </w:p>
        </w:tc>
      </w:tr>
      <w:tr>
        <w:tc>
          <w:tcPr>
            <w:tcW w:type="dxa" w:w="2268"/>
            <w:shd w:val="clear" w:color="auto" w:fill="DEEAF1"/>
          </w:tcPr>
          <w:p>
            <w:r>
              <w:rPr>
                <w:sz w:val="20"/>
              </w:rPr>
              <w:t>端末ロック</w:t>
            </w:r>
          </w:p>
        </w:tc>
        <w:tc>
          <w:tcPr>
            <w:tcW w:type="dxa" w:w="7087"/>
            <w:shd w:val="clear" w:color="auto" w:fill="DEEAF1"/>
          </w:tcPr>
          <w:p>
            <w:r>
              <w:rPr>
                <w:sz w:val="20"/>
              </w:rPr>
              <w:t>離席時は必ずロック（自動ロック設定：最大5分）する</w:t>
            </w:r>
          </w:p>
        </w:tc>
      </w:tr>
    </w:tbl>
    <w:p/>
    <w:p>
      <w:pPr>
        <w:pStyle w:val="Heading1"/>
      </w:pPr>
      <w:r>
        <w:rPr>
          <w:color w:val="2E74B5"/>
        </w:rPr>
        <w:t>インシデント対応</w:t>
      </w:r>
    </w:p>
    <w:tbl>
      <w:tblPr>
        <w:tblStyle w:val="TableGrid"/>
        <w:tblW w:type="auto" w:w="0"/>
        <w:tblLook w:firstColumn="1" w:firstRow="1" w:lastColumn="0" w:lastRow="0" w:noHBand="0" w:noVBand="1" w:val="04A0"/>
      </w:tblPr>
      <w:tblGrid>
        <w:gridCol w:w="2160"/>
        <w:gridCol w:w="2160"/>
        <w:gridCol w:w="2160"/>
        <w:gridCol w:w="2160"/>
      </w:tblGrid>
      <w:tr>
        <w:tc>
          <w:tcPr>
            <w:tcW w:type="dxa" w:w="1134"/>
            <w:shd w:val="clear" w:color="auto" w:fill="2E74B5"/>
          </w:tcPr>
          <w:p>
            <w:pPr>
              <w:jc w:val="center"/>
            </w:pPr>
            <w:r>
              <w:rPr>
                <w:b/>
                <w:color w:val="FFFFFF"/>
                <w:sz w:val="20"/>
              </w:rPr>
              <w:t>フェーズ</w:t>
            </w:r>
          </w:p>
        </w:tc>
        <w:tc>
          <w:tcPr>
            <w:tcW w:type="dxa" w:w="4252"/>
            <w:shd w:val="clear" w:color="auto" w:fill="2E74B5"/>
          </w:tcPr>
          <w:p>
            <w:pPr>
              <w:jc w:val="center"/>
            </w:pPr>
            <w:r>
              <w:rPr>
                <w:b/>
                <w:color w:val="FFFFFF"/>
                <w:sz w:val="20"/>
              </w:rPr>
              <w:t>対応内容</w:t>
            </w:r>
          </w:p>
        </w:tc>
        <w:tc>
          <w:tcPr>
            <w:tcW w:type="dxa" w:w="2268"/>
            <w:shd w:val="clear" w:color="auto" w:fill="2E74B5"/>
          </w:tcPr>
          <w:p>
            <w:pPr>
              <w:jc w:val="center"/>
            </w:pPr>
            <w:r>
              <w:rPr>
                <w:b/>
                <w:color w:val="FFFFFF"/>
                <w:sz w:val="20"/>
              </w:rPr>
              <w:t>報告先</w:t>
            </w:r>
          </w:p>
        </w:tc>
        <w:tc>
          <w:tcPr>
            <w:tcW w:type="dxa" w:w="1701"/>
            <w:shd w:val="clear" w:color="auto" w:fill="2E74B5"/>
          </w:tcPr>
          <w:p>
            <w:pPr>
              <w:jc w:val="center"/>
            </w:pPr>
            <w:r>
              <w:rPr>
                <w:b/>
                <w:color w:val="FFFFFF"/>
                <w:sz w:val="20"/>
              </w:rPr>
              <w:t>期限</w:t>
            </w:r>
          </w:p>
        </w:tc>
      </w:tr>
      <w:tr>
        <w:tc>
          <w:tcPr>
            <w:tcW w:type="dxa" w:w="1134"/>
          </w:tcPr>
          <w:p>
            <w:r>
              <w:rPr>
                <w:sz w:val="20"/>
              </w:rPr>
              <w:t>検知</w:t>
            </w:r>
          </w:p>
        </w:tc>
        <w:tc>
          <w:tcPr>
            <w:tcW w:type="dxa" w:w="4252"/>
          </w:tcPr>
          <w:p>
            <w:r>
              <w:rPr>
                <w:sz w:val="20"/>
              </w:rPr>
              <w:t>セキュリティインシデントを発見・疑いを持った場合は即時に報告する</w:t>
            </w:r>
          </w:p>
        </w:tc>
        <w:tc>
          <w:tcPr>
            <w:tcW w:type="dxa" w:w="2268"/>
          </w:tcPr>
          <w:p>
            <w:r>
              <w:rPr>
                <w:sz w:val="20"/>
              </w:rPr>
              <w:t>直属の上司・セキュリティ担当</w:t>
            </w:r>
          </w:p>
        </w:tc>
        <w:tc>
          <w:tcPr>
            <w:tcW w:type="dxa" w:w="1701"/>
          </w:tcPr>
          <w:p>
            <w:r>
              <w:rPr>
                <w:sz w:val="20"/>
              </w:rPr>
              <w:t>即時</w:t>
            </w:r>
          </w:p>
        </w:tc>
      </w:tr>
      <w:tr>
        <w:tc>
          <w:tcPr>
            <w:tcW w:type="dxa" w:w="1134"/>
            <w:shd w:val="clear" w:color="auto" w:fill="DEEAF1"/>
          </w:tcPr>
          <w:p>
            <w:r>
              <w:rPr>
                <w:sz w:val="20"/>
              </w:rPr>
              <w:t>初動</w:t>
            </w:r>
          </w:p>
        </w:tc>
        <w:tc>
          <w:tcPr>
            <w:tcW w:type="dxa" w:w="4252"/>
            <w:shd w:val="clear" w:color="auto" w:fill="DEEAF1"/>
          </w:tcPr>
          <w:p>
            <w:r>
              <w:rPr>
                <w:sz w:val="20"/>
              </w:rPr>
              <w:t>影響拡大を防ぐためにシステムを隔離・アクセスを遮断する</w:t>
            </w:r>
          </w:p>
        </w:tc>
        <w:tc>
          <w:tcPr>
            <w:tcW w:type="dxa" w:w="2268"/>
            <w:shd w:val="clear" w:color="auto" w:fill="DEEAF1"/>
          </w:tcPr>
          <w:p>
            <w:r>
              <w:rPr>
                <w:sz w:val="20"/>
              </w:rPr>
              <w:t>セキュリティチーム</w:t>
            </w:r>
          </w:p>
        </w:tc>
        <w:tc>
          <w:tcPr>
            <w:tcW w:type="dxa" w:w="1701"/>
            <w:shd w:val="clear" w:color="auto" w:fill="DEEAF1"/>
          </w:tcPr>
          <w:p>
            <w:r>
              <w:rPr>
                <w:sz w:val="20"/>
              </w:rPr>
              <w:t>1時間以内</w:t>
            </w:r>
          </w:p>
        </w:tc>
      </w:tr>
      <w:tr>
        <w:tc>
          <w:tcPr>
            <w:tcW w:type="dxa" w:w="1134"/>
          </w:tcPr>
          <w:p>
            <w:r>
              <w:rPr>
                <w:sz w:val="20"/>
              </w:rPr>
              <w:t>調査</w:t>
            </w:r>
          </w:p>
        </w:tc>
        <w:tc>
          <w:tcPr>
            <w:tcW w:type="dxa" w:w="4252"/>
          </w:tcPr>
          <w:p>
            <w:r>
              <w:rPr>
                <w:sz w:val="20"/>
              </w:rPr>
              <w:t>原因・影響範囲・漏洩データの有無を調査する</w:t>
            </w:r>
          </w:p>
        </w:tc>
        <w:tc>
          <w:tcPr>
            <w:tcW w:type="dxa" w:w="2268"/>
          </w:tcPr>
          <w:p>
            <w:r>
              <w:rPr>
                <w:sz w:val="20"/>
              </w:rPr>
              <w:t>CISO・法務</w:t>
            </w:r>
          </w:p>
        </w:tc>
        <w:tc>
          <w:tcPr>
            <w:tcW w:type="dxa" w:w="1701"/>
          </w:tcPr>
          <w:p>
            <w:r>
              <w:rPr>
                <w:sz w:val="20"/>
              </w:rPr>
              <w:t>24時間以内</w:t>
            </w:r>
          </w:p>
        </w:tc>
      </w:tr>
      <w:tr>
        <w:tc>
          <w:tcPr>
            <w:tcW w:type="dxa" w:w="1134"/>
            <w:shd w:val="clear" w:color="auto" w:fill="DEEAF1"/>
          </w:tcPr>
          <w:p>
            <w:r>
              <w:rPr>
                <w:sz w:val="20"/>
              </w:rPr>
              <w:t>報告</w:t>
            </w:r>
          </w:p>
        </w:tc>
        <w:tc>
          <w:tcPr>
            <w:tcW w:type="dxa" w:w="4252"/>
            <w:shd w:val="clear" w:color="auto" w:fill="DEEAF1"/>
          </w:tcPr>
          <w:p>
            <w:r>
              <w:rPr>
                <w:sz w:val="20"/>
              </w:rPr>
              <w:t>関係者・規制当局・顧客への通知要否を判断する</w:t>
            </w:r>
          </w:p>
        </w:tc>
        <w:tc>
          <w:tcPr>
            <w:tcW w:type="dxa" w:w="2268"/>
            <w:shd w:val="clear" w:color="auto" w:fill="DEEAF1"/>
          </w:tcPr>
          <w:p>
            <w:r>
              <w:rPr>
                <w:sz w:val="20"/>
              </w:rPr>
              <w:t>経営層・法務</w:t>
            </w:r>
          </w:p>
        </w:tc>
        <w:tc>
          <w:tcPr>
            <w:tcW w:type="dxa" w:w="1701"/>
            <w:shd w:val="clear" w:color="auto" w:fill="DEEAF1"/>
          </w:tcPr>
          <w:p>
            <w:r>
              <w:rPr>
                <w:sz w:val="20"/>
              </w:rPr>
              <w:t>72時間以内</w:t>
            </w:r>
          </w:p>
        </w:tc>
      </w:tr>
      <w:tr>
        <w:tc>
          <w:tcPr>
            <w:tcW w:type="dxa" w:w="1134"/>
          </w:tcPr>
          <w:p>
            <w:r>
              <w:rPr>
                <w:sz w:val="20"/>
              </w:rPr>
              <w:t>再発防止</w:t>
            </w:r>
          </w:p>
        </w:tc>
        <w:tc>
          <w:tcPr>
            <w:tcW w:type="dxa" w:w="4252"/>
          </w:tcPr>
          <w:p>
            <w:r>
              <w:rPr>
                <w:sz w:val="20"/>
              </w:rPr>
              <w:t>原因の根本対策を実施し、ポストモーテムを作成する</w:t>
            </w:r>
          </w:p>
        </w:tc>
        <w:tc>
          <w:tcPr>
            <w:tcW w:type="dxa" w:w="2268"/>
          </w:tcPr>
          <w:p>
            <w:r>
              <w:rPr>
                <w:sz w:val="20"/>
              </w:rPr>
              <w:t>セキュリティチーム</w:t>
            </w:r>
          </w:p>
        </w:tc>
        <w:tc>
          <w:tcPr>
            <w:tcW w:type="dxa" w:w="1701"/>
          </w:tcPr>
          <w:p>
            <w:r>
              <w:rPr>
                <w:sz w:val="20"/>
              </w:rPr>
              <w:t>2週間以内</w:t>
            </w:r>
          </w:p>
        </w:tc>
      </w:tr>
    </w:tbl>
    <w:p/>
    <w:p>
      <w:pPr>
        <w:pStyle w:val="Heading1"/>
      </w:pPr>
      <w:r>
        <w:rPr>
          <w:color w:val="2E74B5"/>
        </w:rPr>
        <w:t>コンプライアンス・罰則</w:t>
      </w:r>
    </w:p>
    <w:tbl>
      <w:tblPr>
        <w:tblStyle w:val="TableGrid"/>
        <w:tblW w:type="auto" w:w="0"/>
        <w:tblLook w:firstColumn="1" w:firstRow="1" w:lastColumn="0" w:lastRow="0" w:noHBand="0" w:noVBand="1" w:val="04A0"/>
      </w:tblPr>
      <w:tblGrid>
        <w:gridCol w:w="4320"/>
        <w:gridCol w:w="4320"/>
      </w:tblGrid>
      <w:tr>
        <w:tc>
          <w:tcPr>
            <w:tcW w:type="dxa" w:w="2268"/>
            <w:shd w:val="clear" w:color="auto" w:fill="2E74B5"/>
          </w:tcPr>
          <w:p>
            <w:pPr>
              <w:jc w:val="center"/>
            </w:pPr>
            <w:r>
              <w:rPr>
                <w:b/>
                <w:color w:val="FFFFFF"/>
                <w:sz w:val="20"/>
              </w:rPr>
              <w:t>項目</w:t>
            </w:r>
          </w:p>
        </w:tc>
        <w:tc>
          <w:tcPr>
            <w:tcW w:type="dxa" w:w="7087"/>
            <w:shd w:val="clear" w:color="auto" w:fill="2E74B5"/>
          </w:tcPr>
          <w:p>
            <w:pPr>
              <w:jc w:val="center"/>
            </w:pPr>
            <w:r>
              <w:rPr>
                <w:b/>
                <w:color w:val="FFFFFF"/>
                <w:sz w:val="20"/>
              </w:rPr>
              <w:t>内容</w:t>
            </w:r>
          </w:p>
        </w:tc>
      </w:tr>
      <w:tr>
        <w:tc>
          <w:tcPr>
            <w:tcW w:type="dxa" w:w="2268"/>
          </w:tcPr>
          <w:p>
            <w:r>
              <w:rPr>
                <w:sz w:val="20"/>
              </w:rPr>
              <w:t>遵守義務</w:t>
            </w:r>
          </w:p>
        </w:tc>
        <w:tc>
          <w:tcPr>
            <w:tcW w:type="dxa" w:w="7087"/>
          </w:tcPr>
          <w:p>
            <w:r>
              <w:rPr>
                <w:sz w:val="20"/>
              </w:rPr>
              <w:t>全ての適用対象者は本ポリシーを遵守する義務を負う</w:t>
            </w:r>
          </w:p>
        </w:tc>
      </w:tr>
      <w:tr>
        <w:tc>
          <w:tcPr>
            <w:tcW w:type="dxa" w:w="2268"/>
            <w:shd w:val="clear" w:color="auto" w:fill="DEEAF1"/>
          </w:tcPr>
          <w:p>
            <w:r>
              <w:rPr>
                <w:sz w:val="20"/>
              </w:rPr>
              <w:t>違反の報告</w:t>
            </w:r>
          </w:p>
        </w:tc>
        <w:tc>
          <w:tcPr>
            <w:tcW w:type="dxa" w:w="7087"/>
            <w:shd w:val="clear" w:color="auto" w:fill="DEEAF1"/>
          </w:tcPr>
          <w:p>
            <w:r>
              <w:rPr>
                <w:sz w:val="20"/>
              </w:rPr>
              <w:t>ポリシー違反を発見した場合は速やかにセキュリティ担当または上司に報告する</w:t>
            </w:r>
          </w:p>
        </w:tc>
      </w:tr>
      <w:tr>
        <w:tc>
          <w:tcPr>
            <w:tcW w:type="dxa" w:w="2268"/>
          </w:tcPr>
          <w:p>
            <w:r>
              <w:rPr>
                <w:sz w:val="20"/>
              </w:rPr>
              <w:t>違反への対応</w:t>
            </w:r>
          </w:p>
        </w:tc>
        <w:tc>
          <w:tcPr>
            <w:tcW w:type="dxa" w:w="7087"/>
          </w:tcPr>
          <w:p>
            <w:r>
              <w:rPr>
                <w:sz w:val="20"/>
              </w:rPr>
              <w:t>違反の内容に応じて、警告・業務停止・契約解除・法的措置を取ることがある</w:t>
            </w:r>
          </w:p>
        </w:tc>
      </w:tr>
      <w:tr>
        <w:tc>
          <w:tcPr>
            <w:tcW w:type="dxa" w:w="2268"/>
            <w:shd w:val="clear" w:color="auto" w:fill="DEEAF1"/>
          </w:tcPr>
          <w:p>
            <w:r>
              <w:rPr>
                <w:sz w:val="20"/>
              </w:rPr>
              <w:t>例外申請</w:t>
            </w:r>
          </w:p>
        </w:tc>
        <w:tc>
          <w:tcPr>
            <w:tcW w:type="dxa" w:w="7087"/>
            <w:shd w:val="clear" w:color="auto" w:fill="DEEAF1"/>
          </w:tcPr>
          <w:p>
            <w:r>
              <w:rPr>
                <w:sz w:val="20"/>
              </w:rPr>
              <w:t>業務上やむを得ない場合は、CISO（最高情報セキュリティ責任者）の承認を得ること</w:t>
            </w:r>
          </w:p>
        </w:tc>
      </w:tr>
      <w:tr>
        <w:tc>
          <w:tcPr>
            <w:tcW w:type="dxa" w:w="2268"/>
          </w:tcPr>
          <w:p>
            <w:r>
              <w:rPr>
                <w:sz w:val="20"/>
              </w:rPr>
              <w:t>ポリシーの改訂</w:t>
            </w:r>
          </w:p>
        </w:tc>
        <w:tc>
          <w:tcPr>
            <w:tcW w:type="dxa" w:w="7087"/>
          </w:tcPr>
          <w:p>
            <w:r>
              <w:rPr>
                <w:sz w:val="20"/>
              </w:rPr>
              <w:t>年1回または重大なインシデント・規制変更があった場合に見直しを行う</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