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サービスカタログ</w:t>
      </w:r>
    </w:p>
    <w:p>
      <w:pPr>
        <w:pStyle w:val="Heading1"/>
      </w:pPr>
      <w:r>
        <w:rPr>
          <w:color w:val="2E74B5"/>
        </w:rPr>
        <w:t>サービス一覧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サービスID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サービス名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カテゴリ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対象ユーザー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状態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（例：SVC-001）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（例：社内VPNアクセス）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（例：ネットワーク）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（例：全社員）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（例：提供中）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（例：SVC-002）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（例：クラウドストレージ）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（例：ファイル管理）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（例：全社員）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（例：提供中）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（例：SVC-003）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（例：CI/CDパイプライン）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（例：開発基盤）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（例：エンジニア）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（例：提供中）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（例：SVC-004）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（例：データウェアハウスアクセス）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（例：データ分析）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（例：データチーム）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（例：申請制）</w:t>
            </w:r>
          </w:p>
        </w:tc>
      </w:tr>
    </w:tbl>
    <w:p/>
    <w:p>
      <w:pPr>
        <w:pStyle w:val="Heading1"/>
      </w:pPr>
      <w:r>
        <w:rPr>
          <w:color w:val="2E74B5"/>
        </w:rPr>
        <w:t>サービス詳細（SVC-001の例）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サービス名</w:t>
            </w:r>
          </w:p>
        </w:tc>
        <w:tc>
          <w:tcPr>
            <w:tcW w:type="dxa" w:w="6803"/>
          </w:tcPr>
          <w:p>
            <w:r>
              <w:t>（例：社内VPNアクセス）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サービスID</w:t>
            </w:r>
          </w:p>
        </w:tc>
        <w:tc>
          <w:tcPr>
            <w:tcW w:type="dxa" w:w="6803"/>
          </w:tcPr>
          <w:p>
            <w:r>
              <w:t>（例：SVC-001）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説明</w:t>
            </w:r>
          </w:p>
        </w:tc>
        <w:tc>
          <w:tcPr>
            <w:tcW w:type="dxa" w:w="6803"/>
          </w:tcPr>
          <w:p>
            <w:r>
              <w:t>（例：社外からの社内ネットワークへの安全なアクセスを提供するVPNサービス）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提供内容</w:t>
            </w:r>
          </w:p>
        </w:tc>
        <w:tc>
          <w:tcPr>
            <w:tcW w:type="dxa" w:w="6803"/>
          </w:tcPr>
          <w:p>
            <w:r>
              <w:t>（例：VPNクライアントの提供・接続サポート・アカウント管理）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対象ユーザー</w:t>
            </w:r>
          </w:p>
        </w:tc>
        <w:tc>
          <w:tcPr>
            <w:tcW w:type="dxa" w:w="6803"/>
          </w:tcPr>
          <w:p>
            <w:r>
              <w:t>（例：全社員・業務委託社員）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利用条件</w:t>
            </w:r>
          </w:p>
        </w:tc>
        <w:tc>
          <w:tcPr>
            <w:tcW w:type="dxa" w:w="6803"/>
          </w:tcPr>
          <w:p>
            <w:r>
              <w:t>（例：社員IDが発行されていること。MFAの設定が完了していること）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オーナー</w:t>
            </w:r>
          </w:p>
        </w:tc>
        <w:tc>
          <w:tcPr>
            <w:tcW w:type="dxa" w:w="6803"/>
          </w:tcPr>
          <w:p>
            <w:r>
              <w:t>（例：インフラチーム / 田中）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依存システム</w:t>
            </w:r>
          </w:p>
        </w:tc>
        <w:tc>
          <w:tcPr>
            <w:tcW w:type="dxa" w:w="6803"/>
          </w:tcPr>
          <w:p>
            <w:r>
              <w:t>（例：Active Directory・MFAプロバイダー）</w:t>
            </w:r>
          </w:p>
        </w:tc>
      </w:tr>
    </w:tbl>
    <w:p/>
    <w:p>
      <w:pPr>
        <w:pStyle w:val="Heading1"/>
      </w:pPr>
      <w:r>
        <w:rPr>
          <w:color w:val="2E74B5"/>
        </w:rPr>
        <w:t>SLA・サポート情報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稼働率目標</w:t>
            </w:r>
          </w:p>
        </w:tc>
        <w:tc>
          <w:tcPr>
            <w:tcW w:type="dxa" w:w="6236"/>
          </w:tcPr>
          <w:p>
            <w:r>
              <w:t>（例：99.9% / 月）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メンテナンス時間</w:t>
            </w:r>
          </w:p>
        </w:tc>
        <w:tc>
          <w:tcPr>
            <w:tcW w:type="dxa" w:w="6236"/>
          </w:tcPr>
          <w:p>
            <w:r>
              <w:t>（例：毎週日曜日 02:00〜04:00 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サポート時間</w:t>
            </w:r>
          </w:p>
        </w:tc>
        <w:tc>
          <w:tcPr>
            <w:tcW w:type="dxa" w:w="6236"/>
          </w:tcPr>
          <w:p>
            <w:r>
              <w:t>（例：平日 09:00〜18:00 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緊急連絡先</w:t>
            </w:r>
          </w:p>
        </w:tc>
        <w:tc>
          <w:tcPr>
            <w:tcW w:type="dxa" w:w="6236"/>
          </w:tcPr>
          <w:p>
            <w:r>
              <w:t>（例：#infra-urgent（Slack））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インシデント対応時間</w:t>
            </w:r>
          </w:p>
        </w:tc>
        <w:tc>
          <w:tcPr>
            <w:tcW w:type="dxa" w:w="6236"/>
          </w:tcPr>
          <w:p>
            <w:r>
              <w:t>（例：P1：30分以内 / P2：2時間以内 / P3：翌営業日）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エスカレーション先</w:t>
            </w:r>
          </w:p>
        </w:tc>
        <w:tc>
          <w:tcPr>
            <w:tcW w:type="dxa" w:w="6236"/>
          </w:tcPr>
          <w:p>
            <w:r>
              <w:t>（例：インフラリード → VPエンジニアリング）</w:t>
            </w:r>
          </w:p>
        </w:tc>
      </w:tr>
    </w:tbl>
    <w:p/>
    <w:p>
      <w:pPr>
        <w:pStyle w:val="Heading1"/>
      </w:pPr>
      <w:r>
        <w:rPr>
          <w:color w:val="2E74B5"/>
        </w:rPr>
        <w:t>リクエスト手順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567"/>
            <w:shd w:val="clear" w:color="auto" w:fill="D6E4F0"/>
          </w:tcPr>
          <w:p>
            <w:r>
              <w:t>1</w:t>
            </w:r>
          </w:p>
        </w:tc>
        <w:tc>
          <w:tcPr>
            <w:tcW w:type="dxa" w:w="8504"/>
          </w:tcPr>
          <w:p>
            <w:r>
              <w:t>（例：社内ポータル（portal.example.com）にアクセスする）</w:t>
            </w:r>
          </w:p>
        </w:tc>
      </w:tr>
      <w:tr>
        <w:tc>
          <w:tcPr>
            <w:tcW w:type="dxa" w:w="567"/>
            <w:shd w:val="clear" w:color="auto" w:fill="D6E4F0"/>
          </w:tcPr>
          <w:p>
            <w:r>
              <w:t>2</w:t>
            </w:r>
          </w:p>
        </w:tc>
        <w:tc>
          <w:tcPr>
            <w:tcW w:type="dxa" w:w="8504"/>
          </w:tcPr>
          <w:p>
            <w:r>
              <w:t>（例：「VPNアクセス申請」フォームを選択する）</w:t>
            </w:r>
          </w:p>
        </w:tc>
      </w:tr>
      <w:tr>
        <w:tc>
          <w:tcPr>
            <w:tcW w:type="dxa" w:w="567"/>
            <w:shd w:val="clear" w:color="auto" w:fill="D6E4F0"/>
          </w:tcPr>
          <w:p>
            <w:r>
              <w:t>3</w:t>
            </w:r>
          </w:p>
        </w:tc>
        <w:tc>
          <w:tcPr>
            <w:tcW w:type="dxa" w:w="8504"/>
          </w:tcPr>
          <w:p>
            <w:r>
              <w:t>（例：氏名・部署・利用目的を入力して申請する）</w:t>
            </w:r>
          </w:p>
        </w:tc>
      </w:tr>
      <w:tr>
        <w:tc>
          <w:tcPr>
            <w:tcW w:type="dxa" w:w="567"/>
            <w:shd w:val="clear" w:color="auto" w:fill="D6E4F0"/>
          </w:tcPr>
          <w:p>
            <w:r>
              <w:t>4</w:t>
            </w:r>
          </w:p>
        </w:tc>
        <w:tc>
          <w:tcPr>
            <w:tcW w:type="dxa" w:w="8504"/>
          </w:tcPr>
          <w:p>
            <w:r>
              <w:t>（例：マネージャーの承認を受ける）</w:t>
            </w:r>
          </w:p>
        </w:tc>
      </w:tr>
      <w:tr>
        <w:tc>
          <w:tcPr>
            <w:tcW w:type="dxa" w:w="567"/>
            <w:shd w:val="clear" w:color="auto" w:fill="D6E4F0"/>
          </w:tcPr>
          <w:p>
            <w:r>
              <w:t>5</w:t>
            </w:r>
          </w:p>
        </w:tc>
        <w:tc>
          <w:tcPr>
            <w:tcW w:type="dxa" w:w="8504"/>
          </w:tcPr>
          <w:p>
            <w:r>
              <w:t>（例：インフラチームが1営業日以内にアカウントを発行する）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