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SLO (Service Level Objective)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Service Name</w:t>
            </w:r>
          </w:p>
        </w:tc>
        <w:tc>
          <w:tcPr>
            <w:tcW w:type="dxa" w:w="6803"/>
          </w:tcPr>
          <w:p>
            <w:r>
              <w:t>(e.g., Payment API Service)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Owner</w:t>
            </w:r>
          </w:p>
        </w:tc>
        <w:tc>
          <w:tcPr>
            <w:tcW w:type="dxa" w:w="6803"/>
          </w:tcPr>
          <w:p>
            <w:r>
              <w:t>(e.g., Backend SRE Team)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Environment</w:t>
            </w:r>
          </w:p>
        </w:tc>
        <w:tc>
          <w:tcPr>
            <w:tcW w:type="dxa" w:w="6803"/>
          </w:tcPr>
          <w:p>
            <w:r>
              <w:t>(e.g., Production)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(e.g., August 1,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Review Cadence</w:t>
            </w:r>
          </w:p>
        </w:tc>
        <w:tc>
          <w:tcPr>
            <w:tcW w:type="dxa" w:w="6803"/>
          </w:tcPr>
          <w:p>
            <w:r>
              <w:t>(e.g., Quarterly)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Related SLA</w:t>
            </w:r>
          </w:p>
        </w:tc>
        <w:tc>
          <w:tcPr>
            <w:tcW w:type="dxa" w:w="6803"/>
          </w:tcPr>
          <w:p>
            <w:r>
              <w:t>(e.g., Customer-facing SLA: 99.9% availability)</w:t>
            </w:r>
          </w:p>
        </w:tc>
      </w:tr>
    </w:tbl>
    <w:p/>
    <w:p>
      <w:pPr>
        <w:pStyle w:val="Heading1"/>
      </w:pPr>
      <w:r>
        <w:rPr>
          <w:color w:val="2E74B5"/>
        </w:rPr>
        <w:t>SLI Definitions (Service Level Indicators)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SLI Name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Measure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Successful responses ÷ Total requests)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Datadog APM request success rate)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Latency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p95 API response time)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Datadog percentile trace)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Error Rate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5xx errors ÷ Total requests)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Datadog error rate metric)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Throughput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Requests processed per second)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Datadog request count metric)</w:t>
            </w:r>
          </w:p>
        </w:tc>
      </w:tr>
    </w:tbl>
    <w:p/>
    <w:p>
      <w:pPr>
        <w:pStyle w:val="Heading1"/>
      </w:pPr>
      <w:r>
        <w:rPr>
          <w:color w:val="2E74B5"/>
        </w:rPr>
        <w:t>SLO Targets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SLI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SLO Target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Measurement Window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SLA Threshold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≥ 99.95%)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99.9%)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Latency (p95)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≤ 200 ms)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≤ 500 ms)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Error Rate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≤ 0.05%)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≤ 0.1%)</w:t>
            </w:r>
          </w:p>
        </w:tc>
      </w:tr>
    </w:tbl>
    <w:p/>
    <w:p>
      <w:pPr>
        <w:pStyle w:val="Heading1"/>
      </w:pPr>
      <w:r>
        <w:rPr>
          <w:color w:val="2E74B5"/>
        </w:rPr>
        <w:t>Error Budget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Calculation</w:t>
            </w:r>
          </w:p>
        </w:tc>
        <w:tc>
          <w:tcPr>
            <w:tcW w:type="dxa" w:w="6236"/>
          </w:tcPr>
          <w:p>
            <w:r>
              <w:t>(e.g., Error budget = 1 − SLO target. At 99.95% availability, the allowed downtime per month is 21.6 minutes.)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Budget Burn Alert</w:t>
            </w:r>
          </w:p>
        </w:tc>
        <w:tc>
          <w:tcPr>
            <w:tcW w:type="dxa" w:w="6236"/>
          </w:tcPr>
          <w:p>
            <w:r>
              <w:t>(e.g., Send a Slack alert when error budget consumption exceeds 50%.)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If Budget Reaches 100%</w:t>
            </w:r>
          </w:p>
        </w:tc>
        <w:tc>
          <w:tcPr>
            <w:tcW w:type="dxa" w:w="6236"/>
          </w:tcPr>
          <w:p>
            <w:r>
              <w:t>(e.g., Freeze new feature releases and focus entirely on reliability improvements.)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Error Budget Policy</w:t>
            </w:r>
          </w:p>
        </w:tc>
        <w:tc>
          <w:tcPr>
            <w:tcW w:type="dxa" w:w="6236"/>
          </w:tcPr>
          <w:p>
            <w:r>
              <w:t>(e.g., Suspend feature development when consumption exceeds 80%; SRE tasks only.)</w:t>
            </w:r>
          </w:p>
        </w:tc>
      </w:tr>
    </w:tbl>
    <w:p/>
    <w:p>
      <w:pPr>
        <w:pStyle w:val="Heading1"/>
      </w:pPr>
      <w:r>
        <w:rPr>
          <w:color w:val="2E74B5"/>
        </w:rPr>
        <w:t>Review &amp; Escalation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Reviewers</w:t>
            </w:r>
          </w:p>
        </w:tc>
        <w:tc>
          <w:tcPr>
            <w:tcW w:type="dxa" w:w="6236"/>
          </w:tcPr>
          <w:p>
            <w:r>
              <w:t>(e.g., SRE Lead, Product Manager)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Review Cadence</w:t>
            </w:r>
          </w:p>
        </w:tc>
        <w:tc>
          <w:tcPr>
            <w:tcW w:type="dxa" w:w="6236"/>
          </w:tcPr>
          <w:p>
            <w:r>
              <w:t>(e.g., Last Friday of every month)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Escalation on SLO Breach</w:t>
            </w:r>
          </w:p>
        </w:tc>
        <w:tc>
          <w:tcPr>
            <w:tcW w:type="dxa" w:w="6236"/>
          </w:tcPr>
          <w:p>
            <w:r>
              <w:t>(e.g., Notify Engineering Manager)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SLO Revision Criteria</w:t>
            </w:r>
          </w:p>
        </w:tc>
        <w:tc>
          <w:tcPr>
            <w:tcW w:type="dxa" w:w="6236"/>
          </w:tcPr>
          <w:p>
            <w:r>
              <w:t>(e.g., If the SLO is missed for 3 consecutive months, revisit the target.)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