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Sprint Burndown Report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Sprint Number</w:t>
            </w:r>
          </w:p>
        </w:tc>
        <w:tc>
          <w:tcPr>
            <w:tcW w:type="dxa" w:w="6236"/>
          </w:tcPr>
          <w:p>
            <w:r>
              <w:t>(e.g., Sprint 44)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Period</w:t>
            </w:r>
          </w:p>
        </w:tc>
        <w:tc>
          <w:tcPr>
            <w:tcW w:type="dxa" w:w="6236"/>
          </w:tcPr>
          <w:p>
            <w:r>
              <w:t>(e.g., September 1–12, 2026)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Scrum Master</w:t>
            </w:r>
          </w:p>
        </w:tc>
        <w:tc>
          <w:tcPr>
            <w:tcW w:type="dxa" w:w="6236"/>
          </w:tcPr>
          <w:p>
            <w:r>
              <w:t>(e.g., Tanaka)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Sprint Goal</w:t>
            </w:r>
          </w:p>
        </w:tc>
        <w:tc>
          <w:tcPr>
            <w:tcW w:type="dxa" w:w="6236"/>
          </w:tcPr>
          <w:p>
            <w:r>
              <w:t>(e.g., Complete Apple Pay and Google Pay integration so that mobile users can check out without entering card details.)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Goal Status</w:t>
            </w:r>
          </w:p>
        </w:tc>
        <w:tc>
          <w:tcPr>
            <w:tcW w:type="dxa" w:w="6236"/>
          </w:tcPr>
          <w:p>
            <w:r>
              <w:t>(e.g., Achieved / Partially Achieved / Not Achieved)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Planned Points</w:t>
            </w:r>
          </w:p>
        </w:tc>
        <w:tc>
          <w:tcPr>
            <w:tcW w:type="dxa" w:w="6236"/>
          </w:tcPr>
          <w:p>
            <w:r>
              <w:t>(e.g., 60 pts)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Completed Points</w:t>
            </w:r>
          </w:p>
        </w:tc>
        <w:tc>
          <w:tcPr>
            <w:tcW w:type="dxa" w:w="6236"/>
          </w:tcPr>
          <w:p>
            <w:r>
              <w:t>(e.g., 54 pts)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Achievement Rate</w:t>
            </w:r>
          </w:p>
        </w:tc>
        <w:tc>
          <w:tcPr>
            <w:tcW w:type="dxa" w:w="6236"/>
          </w:tcPr>
          <w:p>
            <w:r>
              <w:t>(e.g., 90%)</w:t>
            </w:r>
          </w:p>
        </w:tc>
      </w:tr>
    </w:tbl>
    <w:p/>
    <w:p>
      <w:pPr>
        <w:pStyle w:val="Heading1"/>
      </w:pPr>
      <w:r>
        <w:rPr>
          <w:color w:val="2E74B5"/>
        </w:rPr>
        <w:t>Completed &amp; Carried-Over Stories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Ticket ID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Title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Points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(e.g., PAY-110)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(e.g., Add Apple Pay support)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8 pts)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(e.g., Done)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PAY-111)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(e.g., Add Google Pay support)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8 pts)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(e.g., Done)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(e.g., PAY-120)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(e.g., Apple Pay UI fine-tuning)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6 pts)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(e.g., Carried Over)</w:t>
            </w:r>
          </w:p>
        </w:tc>
      </w:tr>
    </w:tbl>
    <w:p/>
    <w:p>
      <w:pPr>
        <w:pStyle w:val="Heading1"/>
      </w:pPr>
      <w:r>
        <w:rPr>
          <w:color w:val="2E74B5"/>
        </w:rPr>
        <w:t>Burndown Status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Ideal Remaining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Actual Remaining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Variance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(e.g., Sep 1)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60 pts)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60 pts)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0 pts)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Sprint start.)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Sep 3)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48 pts)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52 pts)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+4 pts)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API investigation took 1 extra day.)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(e.g., Sep 8)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24 pts)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22 pts)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-2 pts)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Apple Pay integration completed ahead of schedule.)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Sep 12)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0 pts)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6 pts)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+6 pts)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PAY-120 carried over.)</w:t>
            </w:r>
          </w:p>
        </w:tc>
      </w:tr>
    </w:tbl>
    <w:p/>
    <w:p>
      <w:pPr>
        <w:pStyle w:val="Heading1"/>
      </w:pPr>
      <w:r>
        <w:rPr>
          <w:color w:val="2E74B5"/>
        </w:rPr>
        <w:t>Velocity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Sprint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Planned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Completed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Achievement Rate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(e.g., Sprint 41)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58 pts)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55 pts)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95%)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Sprint 42)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60 pts)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58 pts)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97%)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(e.g., Sprint 43)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62 pts)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50 pts)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81%)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Sprint 44)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60 pts)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54 pts)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90%)</w:t>
            </w:r>
          </w:p>
        </w:tc>
      </w:tr>
    </w:tbl>
    <w:p/>
    <w:p>
      <w:pPr>
        <w:pStyle w:val="Heading1"/>
      </w:pPr>
      <w:r>
        <w:rPr>
          <w:color w:val="2E74B5"/>
        </w:rPr>
        <w:t>Retrospective Highlights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What Went Well</w:t>
            </w:r>
          </w:p>
        </w:tc>
        <w:tc>
          <w:tcPr>
            <w:tcW w:type="dxa" w:w="6236"/>
          </w:tcPr>
          <w:p>
            <w:r>
              <w:t>(e.g., Apple Pay integration passed staging on the first try. Upfront PoC validation paid off.)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What Needs Improvement</w:t>
            </w:r>
          </w:p>
        </w:tc>
        <w:tc>
          <w:tcPr>
            <w:tcW w:type="dxa" w:w="6236"/>
          </w:tcPr>
          <w:p>
            <w:r>
              <w:t>(e.g., Design review was not scheduled in the first half of the sprint.)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Action for Next Sprint</w:t>
            </w:r>
          </w:p>
        </w:tc>
        <w:tc>
          <w:tcPr>
            <w:tcW w:type="dxa" w:w="6236"/>
          </w:tcPr>
          <w:p>
            <w:r>
              <w:t>(e.g., Complete design reviews by Day 3 of the sprint.)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Blockers / Risks</w:t>
            </w:r>
          </w:p>
        </w:tc>
        <w:tc>
          <w:tcPr>
            <w:tcW w:type="dxa" w:w="6236"/>
          </w:tcPr>
          <w:p>
            <w:r>
              <w:t>(e.g., Google Pay API production approval may take 2–3 business days.)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