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Sprint Planning Document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Sprint Number</w:t>
            </w:r>
          </w:p>
        </w:tc>
        <w:tc>
          <w:tcPr>
            <w:tcW w:type="dxa" w:w="6236"/>
          </w:tcPr>
          <w:p>
            <w:r>
              <w:t>(e.g., Sprint 42)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Duration</w:t>
            </w:r>
          </w:p>
        </w:tc>
        <w:tc>
          <w:tcPr>
            <w:tcW w:type="dxa" w:w="6236"/>
          </w:tcPr>
          <w:p>
            <w:r>
              <w:t>(e.g., August 3 – August 14, 2026)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Scrum Master</w:t>
            </w:r>
          </w:p>
        </w:tc>
        <w:tc>
          <w:tcPr>
            <w:tcW w:type="dxa" w:w="6236"/>
          </w:tcPr>
          <w:p>
            <w:r>
              <w:t>(e.g., Tanaka)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Product Owner</w:t>
            </w:r>
          </w:p>
        </w:tc>
        <w:tc>
          <w:tcPr>
            <w:tcW w:type="dxa" w:w="6236"/>
          </w:tcPr>
          <w:p>
            <w:r>
              <w:t>(e.g., Suzuki)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Team</w:t>
            </w:r>
          </w:p>
        </w:tc>
        <w:tc>
          <w:tcPr>
            <w:tcW w:type="dxa" w:w="6236"/>
          </w:tcPr>
          <w:p>
            <w:r>
              <w:t>(e.g., 3 Backend / 2 Frontend)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Story Point Capacity</w:t>
            </w:r>
          </w:p>
        </w:tc>
        <w:tc>
          <w:tcPr>
            <w:tcW w:type="dxa" w:w="6236"/>
          </w:tcPr>
          <w:p>
            <w:r>
              <w:t>(e.g., 40 pts)</w:t>
            </w:r>
          </w:p>
        </w:tc>
      </w:tr>
    </w:tbl>
    <w:p/>
    <w:p>
      <w:pPr>
        <w:pStyle w:val="Heading1"/>
      </w:pPr>
      <w:r>
        <w:rPr>
          <w:color w:val="2E74B5"/>
        </w:rPr>
        <w:t>Sprint Goal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Sprint Goal</w:t>
            </w:r>
          </w:p>
        </w:tc>
        <w:tc>
          <w:tcPr>
            <w:tcW w:type="dxa" w:w="6236"/>
          </w:tcPr>
          <w:p>
            <w:r>
              <w:t>(e.g., Reduce checkout flow response time by 50% to decrease user drop-off.)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Success Criteria</w:t>
            </w:r>
          </w:p>
        </w:tc>
        <w:tc>
          <w:tcPr>
            <w:tcW w:type="dxa" w:w="6236"/>
          </w:tcPr>
          <w:p>
            <w:r>
              <w:t>(e.g., Payment API P95 response time drops from 800ms to under 400ms.)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Background</w:t>
            </w:r>
          </w:p>
        </w:tc>
        <w:tc>
          <w:tcPr>
            <w:tcW w:type="dxa" w:w="6236"/>
          </w:tcPr>
          <w:p>
            <w:r>
              <w:t>(e.g., User interviews last week flagged drop-off on the checkout screen.)</w:t>
            </w:r>
          </w:p>
        </w:tc>
      </w:tr>
    </w:tbl>
    <w:p/>
    <w:p>
      <w:pPr>
        <w:pStyle w:val="Heading1"/>
      </w:pPr>
      <w:r>
        <w:rPr>
          <w:color w:val="2E74B5"/>
        </w:rPr>
        <w:t>Backlog Selection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Ticket ID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Title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SP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Assignee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Priority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(e.g., PAY-101)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Optimize payment API queries)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(e.g., 8)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Tanaka)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(e.g., High)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PAY-102)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(e.g., Reduce redundant API calls with caching)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(e.g., 5)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Sato)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(e.g., High)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(e.g., PAY-103)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Add E2E tests for checkout flow)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(e.g., 3)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Suzuki)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(e.g., Medium)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Total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(e.g., 16 / 40 pts)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Capacity &amp; Task Breakdown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Member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Working Days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Availability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Assigned Ticket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(e.g., Tanaka)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10 days)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80%)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PAY-101)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(e.g., Sato)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10 days)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100%)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(e.g., PAY-102)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(e.g., Suzuki)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8 days)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70%)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PAY-103)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