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Application Decommission Plan</w:t>
      </w:r>
    </w:p>
    <w:p>
      <w:pPr>
        <w:pStyle w:val="Heading1"/>
      </w:pPr>
      <w:r>
        <w:rPr>
          <w:color w:val="2E74B5"/>
        </w:rPr>
        <w:t>Basic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Application to Decommission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Project Owner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Prepared By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Target Completion Date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Components to Decommission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Component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Priority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Web application servers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Database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External API integrations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Batch processing server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Medium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Static content storage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Low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CI/CD pipeline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Low</w:t>
            </w:r>
          </w:p>
        </w:tc>
      </w:tr>
    </w:tbl>
    <w:p/>
    <w:p>
      <w:pPr>
        <w:pStyle w:val="Heading1"/>
      </w:pPr>
      <w:r>
        <w:rPr>
          <w:color w:val="2E74B5"/>
        </w:rPr>
        <w:t>Data Classification and Handling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Data Type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Content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Retention Period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Handling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Customer PII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Order history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Payment data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Log data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Attachments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Phase-by-Phase Decommission 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Phase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Timeline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Phase 1: Preparation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Prerequisite check, notifications, backups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Phase 2: Access cutoff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Block external access; switch to read-only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Phase 3: Dependency cutoff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Redirect dependent systems; retire APIs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Phase 4: Data processing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Execute archiving, migration, and deletion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Phase 5: Infrastructure teardown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Shut down servers, delete resources, cancel licenses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Phase 6: Completion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Audit, certificate issuance, final report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Key Risks and Mitigations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Risk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Probability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Impact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Mitigation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Missing dependent system impact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Build dependency map; complete impact review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Data loss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Low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Take 3 generations of backups and verify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Early deletion of legally retained data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Low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Legal review; automate retention period checks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Increased user inquiries post-decommission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Send phased notices 30 days, 7 days, and on the day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