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便益実現計画書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プロジェクトスポンサー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計画期間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便益一覧（Benefits Register）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便益の種類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便益の説明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目標値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基準値（現状）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財務的便益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財務的便益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非財務的便益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非財務的便益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測定方法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測定指標（KPI）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データソース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測定担当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実現タイムライン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便益ID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短期（1〜6ヶ月）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中期（6〜12ヶ月）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長期（12ヶ月以降）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便益オーナー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便益オーナー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レポートライン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