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コスト管理計画書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236"/>
          </w:tcPr>
          <w:p>
            <w:r>
              <w:t>〇〇システム開発プロジェクト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236"/>
          </w:tcPr>
          <w:p>
            <w:r>
              <w:t>〇〇（PM）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236"/>
          </w:tcPr>
          <w:p>
            <w:r>
              <w:t>〇〇〇〇年〇月〇日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236"/>
          </w:tcPr>
          <w:p>
            <w:r>
              <w:t>v1.0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承認者</w:t>
            </w:r>
          </w:p>
        </w:tc>
        <w:tc>
          <w:tcPr>
            <w:tcW w:type="dxa" w:w="6236"/>
          </w:tcPr>
          <w:p>
            <w:r>
              <w:t>〇〇（PMO）</w:t>
            </w:r>
          </w:p>
        </w:tc>
      </w:tr>
    </w:tbl>
    <w:p/>
    <w:p>
      <w:pPr>
        <w:pStyle w:val="Heading1"/>
      </w:pPr>
      <w:r>
        <w:rPr>
          <w:color w:val="2E74B5"/>
        </w:rPr>
        <w:t>コスト見積方針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見積方法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ボトムアップ見積もり（タスク別工数×単価）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見積単位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人日（1人日＝8時間）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単価基準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社内：〇〇円/人日・外部：〇〇円/人日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バッファ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見積合計の10%をコンティンジェンシーリザーブとして確保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通貨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日本円（JPY）。海外ベンダーはUSDで見積もり後JPYに換算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コスト管理ツール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Excelコストトラッカー（Confluenceで管理）</w:t>
            </w:r>
          </w:p>
        </w:tc>
      </w:tr>
    </w:tbl>
    <w:p/>
    <w:p>
      <w:pPr>
        <w:pStyle w:val="Heading1"/>
      </w:pPr>
      <w:r>
        <w:rPr>
          <w:color w:val="2E74B5"/>
        </w:rPr>
        <w:t>カテゴリ別予算配分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カテゴリ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予算額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比率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主な内訳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人件費（社内）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〇〇円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〇%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PM・開発チーム・QAの工数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人件費（外部）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〇〇円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〇%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外部エンジニア・コンサルタント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インフラ・クラウド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〇〇円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〇%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AWS・ツール・ライセンス費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外部サービス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〇〇円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〇%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セキュリティ診断・翻訳・テスト支援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コンティンジェンシー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〇〇円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10%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不測の事態への備え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合計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〇〇円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100%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コスト管理プロセス（EVM）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指標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定義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計算式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PV（計画コスト）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この時点までに計画していたコスト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累積予算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AC（実績コスト）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この時点までに実際にかかったコスト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累積実績費用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EV（出来高）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この時点までに完了した作業の計画コスト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完了率 × 総予算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CV（コスト差異）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EV − AC（プラスなら予算内）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EV − AC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CPI（コスト効率）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EV / AC（1.0以上なら予算内）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EV ÷ AC</w:t>
            </w:r>
          </w:p>
        </w:tc>
      </w:tr>
    </w:tbl>
    <w:p/>
    <w:p>
      <w:pPr>
        <w:pStyle w:val="Heading1"/>
      </w:pPr>
      <w:r>
        <w:rPr>
          <w:color w:val="2E74B5"/>
        </w:rPr>
        <w:t>コスト超過の閾値と対応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超過率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計画比+5%以内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PMが原因分析し、月次報告で説明する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計画比+5〜10%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PMOへ報告し、回復策をPMが立案する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計画比+10%超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ステークホルダーへエスカレーション。コスト変更管理プロセスを起動する</w:t>
            </w:r>
          </w:p>
        </w:tc>
      </w:tr>
    </w:tbl>
    <w:p/>
    <w:p>
      <w:pPr>
        <w:pStyle w:val="Heading1"/>
      </w:pPr>
      <w:r>
        <w:rPr>
          <w:color w:val="2E74B5"/>
        </w:rPr>
        <w:t>コスト変更管理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ステップ</w:t>
            </w:r>
          </w:p>
        </w:tc>
        <w:tc>
          <w:tcPr>
            <w:tcW w:type="dxa" w:w="368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1. 超過の検知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月次レポートや実績入力時にコスト超過を検知する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随時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2. 原因分析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超過の原因（スコープ追加・工数増加・単価上昇等）を特定する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PM + 関係者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検知後2営業日以内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3. 対策立案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スコープ削減・作業効率化・予算追加申請を検討する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分析後2営業日以内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4. 承認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変更内容をステークホルダーに提示し、予算変更を承認してもらう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PM + スポンサー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対策立案後5営業日以内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5. 計画更新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承認された変更を予算計画書・コスト管理シートに反映する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承認後1営業日以内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