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ステークホルダーエンゲージメント計画書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バージョン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</w:tbl>
    <w:p/>
    <w:p>
      <w:pPr>
        <w:pStyle w:val="Heading1"/>
      </w:pPr>
      <w:r>
        <w:rPr>
          <w:color w:val="2E74B5"/>
        </w:rPr>
        <w:t>ステークホルダー一覧と関与度評価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氏名/部署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影響力</w:t>
            </w:r>
          </w:p>
        </w:tc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関心度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現在の関与度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目標関与度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SH-001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スポンサー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支持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推進</w:t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SH-002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業務要件オーナー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中立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支持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技術リード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支持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推進</w:t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SH-004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インフラ担当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抵抗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中立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SH-005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予算承認者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無関心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中立</w:t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SH-006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エンドユーザー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中立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支持</w:t>
            </w:r>
          </w:p>
        </w:tc>
      </w:tr>
    </w:tbl>
    <w:p/>
    <w:p>
      <w:pPr>
        <w:pStyle w:val="Heading1"/>
      </w:pPr>
      <w:r>
        <w:rPr>
          <w:color w:val="2E74B5"/>
        </w:rPr>
        <w:t>エンゲージメント戦略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SH ID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現在→目標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課題・懸念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エンゲージメント施策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期限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SH-001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支持→推進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SH-002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中立→支持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SH-003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支持→推進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SH-004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抵抗→中立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SH-005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無関心→中立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SH-006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中立→支持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ステークホルダー別コミュニケーション計画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SH 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コミュニケーション手段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頻度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送信者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SH-004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SH-005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SH-006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